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DD7E" w14:textId="5961C25C" w:rsidR="00167636" w:rsidRDefault="00167636" w:rsidP="006B3F5D">
      <w:pPr>
        <w:jc w:val="center"/>
        <w:rPr>
          <w:rFonts w:ascii="Arial" w:hAnsi="Arial" w:cs="Arial"/>
          <w:b/>
          <w:bCs/>
          <w:sz w:val="28"/>
        </w:rPr>
      </w:pPr>
      <w:r>
        <w:rPr>
          <w:rFonts w:ascii="Arial" w:hAnsi="Arial" w:cs="Arial"/>
          <w:b/>
          <w:bCs/>
          <w:noProof/>
          <w:sz w:val="28"/>
        </w:rPr>
        <w:drawing>
          <wp:anchor distT="0" distB="0" distL="114300" distR="114300" simplePos="0" relativeHeight="251658240" behindDoc="0" locked="0" layoutInCell="1" allowOverlap="1" wp14:anchorId="166A2C66" wp14:editId="4D8AEF91">
            <wp:simplePos x="0" y="0"/>
            <wp:positionH relativeFrom="margin">
              <wp:align>center</wp:align>
            </wp:positionH>
            <wp:positionV relativeFrom="paragraph">
              <wp:posOffset>0</wp:posOffset>
            </wp:positionV>
            <wp:extent cx="1609725" cy="7692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Si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769289"/>
                    </a:xfrm>
                    <a:prstGeom prst="rect">
                      <a:avLst/>
                    </a:prstGeom>
                  </pic:spPr>
                </pic:pic>
              </a:graphicData>
            </a:graphic>
          </wp:anchor>
        </w:drawing>
      </w:r>
    </w:p>
    <w:p w14:paraId="25D5CBCF" w14:textId="77777777" w:rsidR="00167636" w:rsidRDefault="00167636" w:rsidP="006B3F5D">
      <w:pPr>
        <w:jc w:val="center"/>
        <w:rPr>
          <w:rFonts w:ascii="Arial" w:hAnsi="Arial" w:cs="Arial"/>
          <w:b/>
          <w:bCs/>
          <w:sz w:val="28"/>
        </w:rPr>
      </w:pPr>
    </w:p>
    <w:p w14:paraId="2D9A0692" w14:textId="77777777" w:rsidR="00167636" w:rsidRDefault="00167636" w:rsidP="006B3F5D">
      <w:pPr>
        <w:jc w:val="center"/>
        <w:rPr>
          <w:rFonts w:ascii="Arial" w:hAnsi="Arial" w:cs="Arial"/>
          <w:b/>
          <w:bCs/>
          <w:sz w:val="28"/>
        </w:rPr>
      </w:pPr>
    </w:p>
    <w:p w14:paraId="1AE4C703" w14:textId="77777777" w:rsidR="00167636" w:rsidRDefault="00167636" w:rsidP="006B3F5D">
      <w:pPr>
        <w:jc w:val="center"/>
        <w:rPr>
          <w:rFonts w:ascii="Arial" w:hAnsi="Arial" w:cs="Arial"/>
          <w:b/>
          <w:bCs/>
          <w:sz w:val="28"/>
        </w:rPr>
      </w:pPr>
    </w:p>
    <w:p w14:paraId="5FAE3E22" w14:textId="77777777" w:rsidR="00167636" w:rsidRDefault="00167636" w:rsidP="006B3F5D">
      <w:pPr>
        <w:jc w:val="center"/>
        <w:rPr>
          <w:rFonts w:ascii="Arial" w:hAnsi="Arial" w:cs="Arial"/>
          <w:b/>
          <w:bCs/>
          <w:sz w:val="28"/>
        </w:rPr>
      </w:pPr>
      <w:bookmarkStart w:id="0" w:name="_GoBack"/>
    </w:p>
    <w:bookmarkEnd w:id="0"/>
    <w:p w14:paraId="3E7464D1" w14:textId="55B36ECB" w:rsidR="006B3F5D" w:rsidRPr="00271A10" w:rsidRDefault="006B3F5D" w:rsidP="006B3F5D">
      <w:pPr>
        <w:jc w:val="center"/>
        <w:rPr>
          <w:rFonts w:ascii="Arial" w:hAnsi="Arial" w:cs="Arial"/>
          <w:b/>
          <w:bCs/>
          <w:sz w:val="28"/>
        </w:rPr>
      </w:pPr>
      <w:proofErr w:type="gramStart"/>
      <w:r w:rsidRPr="00271A10">
        <w:rPr>
          <w:rFonts w:ascii="Arial" w:hAnsi="Arial" w:cs="Arial"/>
          <w:b/>
          <w:bCs/>
          <w:sz w:val="28"/>
        </w:rPr>
        <w:t>AUDIT  COMMITTEE</w:t>
      </w:r>
      <w:proofErr w:type="gramEnd"/>
    </w:p>
    <w:p w14:paraId="124C8324" w14:textId="77777777" w:rsidR="006B3F5D" w:rsidRPr="00271A10" w:rsidRDefault="006B3F5D" w:rsidP="006B3F5D">
      <w:pPr>
        <w:tabs>
          <w:tab w:val="left" w:pos="900"/>
          <w:tab w:val="left" w:pos="5940"/>
          <w:tab w:val="left" w:pos="6750"/>
          <w:tab w:val="left" w:pos="7380"/>
        </w:tabs>
        <w:jc w:val="center"/>
        <w:rPr>
          <w:rFonts w:ascii="Arial" w:hAnsi="Arial" w:cs="Arial"/>
          <w:sz w:val="24"/>
        </w:rPr>
      </w:pPr>
    </w:p>
    <w:p w14:paraId="1C4FAE0F" w14:textId="77777777" w:rsidR="006B3F5D" w:rsidRPr="00271A10" w:rsidRDefault="006B3F5D" w:rsidP="006B3F5D">
      <w:pPr>
        <w:tabs>
          <w:tab w:val="left" w:pos="900"/>
          <w:tab w:val="left" w:pos="5940"/>
          <w:tab w:val="left" w:pos="6750"/>
          <w:tab w:val="left" w:pos="7380"/>
        </w:tabs>
        <w:jc w:val="center"/>
        <w:rPr>
          <w:rFonts w:ascii="Arial" w:hAnsi="Arial" w:cs="Arial"/>
          <w:b/>
          <w:sz w:val="28"/>
        </w:rPr>
      </w:pPr>
      <w:r w:rsidRPr="00271A10">
        <w:rPr>
          <w:rFonts w:ascii="Arial" w:hAnsi="Arial" w:cs="Arial"/>
          <w:b/>
          <w:sz w:val="28"/>
        </w:rPr>
        <w:t>TERMS OF REFERENCE</w:t>
      </w:r>
    </w:p>
    <w:tbl>
      <w:tblPr>
        <w:tblW w:w="8897" w:type="dxa"/>
        <w:tblLayout w:type="fixed"/>
        <w:tblLook w:val="0000" w:firstRow="0" w:lastRow="0" w:firstColumn="0" w:lastColumn="0" w:noHBand="0" w:noVBand="0"/>
      </w:tblPr>
      <w:tblGrid>
        <w:gridCol w:w="468"/>
        <w:gridCol w:w="360"/>
        <w:gridCol w:w="8069"/>
      </w:tblGrid>
      <w:tr w:rsidR="006B3F5D" w:rsidRPr="00271A10" w14:paraId="3CF65552" w14:textId="77777777" w:rsidTr="002A3B6E">
        <w:tc>
          <w:tcPr>
            <w:tcW w:w="468" w:type="dxa"/>
          </w:tcPr>
          <w:p w14:paraId="37D52ED8"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sz w:val="24"/>
              </w:rPr>
            </w:pPr>
            <w:r w:rsidRPr="00271A10">
              <w:rPr>
                <w:rFonts w:ascii="Arial" w:hAnsi="Arial" w:cs="Arial"/>
                <w:sz w:val="24"/>
              </w:rPr>
              <w:t>1</w:t>
            </w:r>
          </w:p>
        </w:tc>
        <w:tc>
          <w:tcPr>
            <w:tcW w:w="8429" w:type="dxa"/>
            <w:gridSpan w:val="2"/>
          </w:tcPr>
          <w:p w14:paraId="0872F38E" w14:textId="77777777" w:rsidR="006B3F5D" w:rsidRPr="00271A10" w:rsidRDefault="006B3F5D" w:rsidP="006B3F5D">
            <w:pPr>
              <w:pStyle w:val="Heading2"/>
              <w:spacing w:before="120" w:after="120"/>
              <w:rPr>
                <w:rFonts w:cs="Arial"/>
              </w:rPr>
            </w:pPr>
            <w:r w:rsidRPr="00271A10">
              <w:rPr>
                <w:rFonts w:cs="Arial"/>
              </w:rPr>
              <w:t>Membership</w:t>
            </w:r>
            <w:r w:rsidR="001217FB">
              <w:rPr>
                <w:rFonts w:cs="Arial"/>
              </w:rPr>
              <w:t xml:space="preserve"> and Attendance</w:t>
            </w:r>
          </w:p>
        </w:tc>
      </w:tr>
      <w:tr w:rsidR="006B3F5D" w:rsidRPr="00271A10" w14:paraId="6B6CE397" w14:textId="77777777" w:rsidTr="002A3B6E">
        <w:tc>
          <w:tcPr>
            <w:tcW w:w="468" w:type="dxa"/>
          </w:tcPr>
          <w:p w14:paraId="5133F03F" w14:textId="77777777" w:rsidR="006B3F5D" w:rsidRPr="00271A10" w:rsidRDefault="006B3F5D" w:rsidP="006B3F5D">
            <w:pPr>
              <w:pStyle w:val="indentpam"/>
              <w:tabs>
                <w:tab w:val="left" w:pos="900"/>
                <w:tab w:val="left" w:pos="5940"/>
                <w:tab w:val="left" w:pos="6750"/>
                <w:tab w:val="left" w:pos="7380"/>
              </w:tabs>
              <w:spacing w:before="120" w:after="120"/>
              <w:rPr>
                <w:rFonts w:cs="Arial"/>
                <w:b/>
                <w:bCs/>
                <w:lang w:val="en-US"/>
              </w:rPr>
            </w:pPr>
          </w:p>
        </w:tc>
        <w:tc>
          <w:tcPr>
            <w:tcW w:w="8429" w:type="dxa"/>
            <w:gridSpan w:val="2"/>
          </w:tcPr>
          <w:p w14:paraId="50948956" w14:textId="32F71B2D" w:rsidR="006B3F5D" w:rsidRDefault="006B3F5D" w:rsidP="006E7ABD">
            <w:pPr>
              <w:pStyle w:val="indentpam"/>
              <w:tabs>
                <w:tab w:val="left" w:pos="900"/>
                <w:tab w:val="left" w:pos="5940"/>
                <w:tab w:val="left" w:pos="6750"/>
                <w:tab w:val="left" w:pos="7380"/>
              </w:tabs>
              <w:spacing w:before="120" w:after="120"/>
              <w:rPr>
                <w:rFonts w:cs="Arial"/>
                <w:lang w:val="en-US"/>
              </w:rPr>
            </w:pPr>
            <w:r w:rsidRPr="00271A10">
              <w:rPr>
                <w:rFonts w:cs="Arial"/>
                <w:lang w:val="en-US"/>
              </w:rPr>
              <w:t xml:space="preserve">The Audit Committee shall have a minimum of three members who </w:t>
            </w:r>
            <w:r w:rsidR="00C165BC">
              <w:rPr>
                <w:rFonts w:cs="Arial"/>
                <w:lang w:val="en-US"/>
              </w:rPr>
              <w:t>shall be appointed by the Board from amongst the non-executive Directors</w:t>
            </w:r>
            <w:r w:rsidR="004046DD">
              <w:rPr>
                <w:rFonts w:cs="Arial"/>
                <w:lang w:val="en-US"/>
              </w:rPr>
              <w:t>, on the recommendation of the Nomination Committee and in consultation with the Audit Committee Chair</w:t>
            </w:r>
            <w:r w:rsidR="00C165BC">
              <w:rPr>
                <w:rFonts w:cs="Arial"/>
                <w:lang w:val="en-US"/>
              </w:rPr>
              <w:t xml:space="preserve">. </w:t>
            </w:r>
            <w:r w:rsidRPr="00271A10">
              <w:rPr>
                <w:rFonts w:cs="Arial"/>
                <w:lang w:val="en-US"/>
              </w:rPr>
              <w:t>The quorum for the Committee shall be two members.  The Chair of the Committee shall be appointed by the Board</w:t>
            </w:r>
            <w:r w:rsidR="00A268EF" w:rsidRPr="00271A10">
              <w:rPr>
                <w:rFonts w:cs="Arial"/>
                <w:lang w:val="en-US"/>
              </w:rPr>
              <w:t xml:space="preserve">.  The Chair of the Board shall not </w:t>
            </w:r>
            <w:r w:rsidR="00B10715">
              <w:rPr>
                <w:rFonts w:cs="Arial"/>
                <w:lang w:val="en-US"/>
              </w:rPr>
              <w:t xml:space="preserve">normally </w:t>
            </w:r>
            <w:r w:rsidR="00A268EF" w:rsidRPr="00271A10">
              <w:rPr>
                <w:rFonts w:cs="Arial"/>
                <w:lang w:val="en-US"/>
              </w:rPr>
              <w:t>be a member of the Audit Committee.</w:t>
            </w:r>
          </w:p>
          <w:p w14:paraId="6D658A05" w14:textId="77777777" w:rsidR="0096059F" w:rsidRPr="00271A10" w:rsidRDefault="00B10715" w:rsidP="006E7ABD">
            <w:pPr>
              <w:pStyle w:val="indentpam"/>
              <w:tabs>
                <w:tab w:val="left" w:pos="900"/>
                <w:tab w:val="left" w:pos="5940"/>
                <w:tab w:val="left" w:pos="6750"/>
                <w:tab w:val="left" w:pos="7380"/>
              </w:tabs>
              <w:spacing w:before="120" w:after="120"/>
              <w:rPr>
                <w:rFonts w:cs="Arial"/>
                <w:lang w:val="en-US"/>
              </w:rPr>
            </w:pPr>
            <w:r>
              <w:rPr>
                <w:rFonts w:cs="Arial"/>
                <w:lang w:val="en-US"/>
              </w:rPr>
              <w:t>T</w:t>
            </w:r>
            <w:r w:rsidR="007422B2" w:rsidRPr="00B10715">
              <w:rPr>
                <w:rFonts w:cs="Arial"/>
                <w:lang w:val="en-US"/>
              </w:rPr>
              <w:t xml:space="preserve">he Committee </w:t>
            </w:r>
            <w:proofErr w:type="gramStart"/>
            <w:r>
              <w:rPr>
                <w:rFonts w:cs="Arial"/>
                <w:lang w:val="en-US"/>
              </w:rPr>
              <w:t xml:space="preserve">as a whole </w:t>
            </w:r>
            <w:r w:rsidR="0096059F" w:rsidRPr="00B10715">
              <w:rPr>
                <w:rFonts w:cs="Arial"/>
                <w:lang w:val="en-US"/>
              </w:rPr>
              <w:t>shall</w:t>
            </w:r>
            <w:proofErr w:type="gramEnd"/>
            <w:r w:rsidR="0096059F" w:rsidRPr="00B10715">
              <w:rPr>
                <w:rFonts w:cs="Arial"/>
                <w:lang w:val="en-US"/>
              </w:rPr>
              <w:t xml:space="preserve"> have </w:t>
            </w:r>
            <w:r w:rsidR="007422B2" w:rsidRPr="00B10715">
              <w:rPr>
                <w:rFonts w:cs="Arial"/>
                <w:lang w:val="en-US"/>
              </w:rPr>
              <w:t>competencies</w:t>
            </w:r>
            <w:r w:rsidR="0096059F" w:rsidRPr="00B10715">
              <w:rPr>
                <w:rFonts w:cs="Arial"/>
                <w:lang w:val="en-US"/>
              </w:rPr>
              <w:t xml:space="preserve"> </w:t>
            </w:r>
            <w:r w:rsidR="007422B2" w:rsidRPr="00B10715">
              <w:rPr>
                <w:rFonts w:cs="Arial"/>
                <w:lang w:val="en-US"/>
              </w:rPr>
              <w:t>relevant to the b</w:t>
            </w:r>
            <w:r w:rsidR="0096059F" w:rsidRPr="00B10715">
              <w:rPr>
                <w:rFonts w:cs="Arial"/>
                <w:lang w:val="en-US"/>
              </w:rPr>
              <w:t xml:space="preserve">uilding </w:t>
            </w:r>
            <w:r w:rsidR="007422B2" w:rsidRPr="00B10715">
              <w:rPr>
                <w:rFonts w:cs="Arial"/>
                <w:lang w:val="en-US"/>
              </w:rPr>
              <w:t>s</w:t>
            </w:r>
            <w:r w:rsidR="0096059F" w:rsidRPr="00B10715">
              <w:rPr>
                <w:rFonts w:cs="Arial"/>
                <w:lang w:val="en-US"/>
              </w:rPr>
              <w:t>ociety secto</w:t>
            </w:r>
            <w:r w:rsidR="007422B2" w:rsidRPr="00B10715">
              <w:rPr>
                <w:rFonts w:cs="Arial"/>
                <w:lang w:val="en-US"/>
              </w:rPr>
              <w:t>r.  At least one member of the C</w:t>
            </w:r>
            <w:r w:rsidR="0096059F" w:rsidRPr="00B10715">
              <w:rPr>
                <w:rFonts w:cs="Arial"/>
                <w:lang w:val="en-US"/>
              </w:rPr>
              <w:t>ommittee must have relevant and recent financial experience.</w:t>
            </w:r>
          </w:p>
        </w:tc>
      </w:tr>
      <w:tr w:rsidR="006B3F5D" w:rsidRPr="00271A10" w14:paraId="1F3AACE0" w14:textId="77777777" w:rsidTr="002A3B6E">
        <w:tc>
          <w:tcPr>
            <w:tcW w:w="468" w:type="dxa"/>
          </w:tcPr>
          <w:p w14:paraId="4B6408C6"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57B16394" w14:textId="4CDA598D" w:rsidR="00DD7BA7" w:rsidRDefault="006B3F5D" w:rsidP="00CA119A">
            <w:pPr>
              <w:pStyle w:val="indentpam"/>
              <w:tabs>
                <w:tab w:val="left" w:pos="900"/>
                <w:tab w:val="left" w:pos="5940"/>
                <w:tab w:val="left" w:pos="6750"/>
                <w:tab w:val="left" w:pos="7380"/>
              </w:tabs>
              <w:spacing w:before="120" w:after="120"/>
              <w:rPr>
                <w:rFonts w:cs="Arial"/>
                <w:lang w:val="en-US"/>
              </w:rPr>
            </w:pPr>
            <w:r w:rsidRPr="00271A10">
              <w:rPr>
                <w:rFonts w:cs="Arial"/>
                <w:lang w:val="en-US"/>
              </w:rPr>
              <w:t xml:space="preserve">The Chief Executive, Finance Director, </w:t>
            </w:r>
            <w:r w:rsidR="00CA119A" w:rsidRPr="00271A10">
              <w:rPr>
                <w:rFonts w:cs="Arial"/>
                <w:lang w:val="en-US"/>
              </w:rPr>
              <w:t>Operations Director</w:t>
            </w:r>
            <w:r w:rsidR="00A30F70" w:rsidRPr="00271A10">
              <w:rPr>
                <w:rFonts w:cs="Arial"/>
                <w:lang w:val="en-US"/>
              </w:rPr>
              <w:t xml:space="preserve">, </w:t>
            </w:r>
            <w:r w:rsidR="00971D10">
              <w:rPr>
                <w:rFonts w:cs="Arial"/>
                <w:lang w:val="en-US"/>
              </w:rPr>
              <w:t xml:space="preserve">and the </w:t>
            </w:r>
            <w:r w:rsidR="00A268EF" w:rsidRPr="00271A10">
              <w:rPr>
                <w:rFonts w:cs="Arial"/>
                <w:lang w:val="en-US"/>
              </w:rPr>
              <w:t xml:space="preserve">Society </w:t>
            </w:r>
            <w:r w:rsidRPr="00271A10">
              <w:rPr>
                <w:rFonts w:cs="Arial"/>
                <w:lang w:val="en-US"/>
              </w:rPr>
              <w:t xml:space="preserve">Secretary normally attend meetings at the invitation of the Committee.  </w:t>
            </w:r>
            <w:r w:rsidR="00A30F70" w:rsidRPr="00271A10">
              <w:rPr>
                <w:rFonts w:cs="Arial"/>
                <w:lang w:val="en-US"/>
              </w:rPr>
              <w:t xml:space="preserve">  Any other member of staff may be invited to attend at the request of the Committee.  </w:t>
            </w:r>
            <w:r w:rsidR="00F7716A" w:rsidRPr="00271A10">
              <w:rPr>
                <w:rFonts w:cs="Arial"/>
                <w:lang w:val="en-US"/>
              </w:rPr>
              <w:t xml:space="preserve">The external and internal auditors shall be given notice of all meetings and shall have the right to attend and speak.  </w:t>
            </w:r>
            <w:r w:rsidRPr="00271A10">
              <w:rPr>
                <w:rFonts w:cs="Arial"/>
                <w:lang w:val="en-US"/>
              </w:rPr>
              <w:t>The agenda and papers must be circulated to both the internal and external auditors.</w:t>
            </w:r>
          </w:p>
          <w:p w14:paraId="4B4601D4" w14:textId="77777777" w:rsidR="0096059F" w:rsidRDefault="0096059F" w:rsidP="00CA119A">
            <w:pPr>
              <w:pStyle w:val="indentpam"/>
              <w:tabs>
                <w:tab w:val="left" w:pos="900"/>
                <w:tab w:val="left" w:pos="5940"/>
                <w:tab w:val="left" w:pos="6750"/>
                <w:tab w:val="left" w:pos="7380"/>
              </w:tabs>
              <w:spacing w:before="120" w:after="120"/>
              <w:rPr>
                <w:rFonts w:cs="Arial"/>
                <w:lang w:val="en-US"/>
              </w:rPr>
            </w:pPr>
            <w:r w:rsidRPr="00B10715">
              <w:rPr>
                <w:rFonts w:cs="Arial"/>
                <w:lang w:val="en-US"/>
              </w:rPr>
              <w:t xml:space="preserve">The Society shall provide an induction </w:t>
            </w:r>
            <w:proofErr w:type="spellStart"/>
            <w:r w:rsidRPr="00B10715">
              <w:rPr>
                <w:rFonts w:cs="Arial"/>
                <w:lang w:val="en-US"/>
              </w:rPr>
              <w:t>programme</w:t>
            </w:r>
            <w:proofErr w:type="spellEnd"/>
            <w:r w:rsidRPr="00B10715">
              <w:rPr>
                <w:rFonts w:cs="Arial"/>
                <w:lang w:val="en-US"/>
              </w:rPr>
              <w:t xml:space="preserve"> fo</w:t>
            </w:r>
            <w:r w:rsidR="007422B2" w:rsidRPr="00B10715">
              <w:rPr>
                <w:rFonts w:cs="Arial"/>
                <w:lang w:val="en-US"/>
              </w:rPr>
              <w:t>r new Audit C</w:t>
            </w:r>
            <w:r w:rsidRPr="00B10715">
              <w:rPr>
                <w:rFonts w:cs="Arial"/>
                <w:lang w:val="en-US"/>
              </w:rPr>
              <w:t>ommittee members.  Training shall also be ma</w:t>
            </w:r>
            <w:r w:rsidR="007422B2" w:rsidRPr="00B10715">
              <w:rPr>
                <w:rFonts w:cs="Arial"/>
                <w:lang w:val="en-US"/>
              </w:rPr>
              <w:t>de available to members of the Audit C</w:t>
            </w:r>
            <w:r w:rsidRPr="00B10715">
              <w:rPr>
                <w:rFonts w:cs="Arial"/>
                <w:lang w:val="en-US"/>
              </w:rPr>
              <w:t>ommittee on an ongoing basis</w:t>
            </w:r>
            <w:r w:rsidR="007422B2" w:rsidRPr="00B10715">
              <w:rPr>
                <w:rFonts w:cs="Arial"/>
                <w:lang w:val="en-US"/>
              </w:rPr>
              <w:t>. This will include</w:t>
            </w:r>
            <w:r w:rsidRPr="00B10715">
              <w:rPr>
                <w:rFonts w:cs="Arial"/>
                <w:lang w:val="en-US"/>
              </w:rPr>
              <w:t xml:space="preserve"> the principles of</w:t>
            </w:r>
            <w:r w:rsidR="007422B2" w:rsidRPr="00B10715">
              <w:rPr>
                <w:rFonts w:cs="Arial"/>
                <w:lang w:val="en-US"/>
              </w:rPr>
              <w:t>,</w:t>
            </w:r>
            <w:r w:rsidRPr="00B10715">
              <w:rPr>
                <w:rFonts w:cs="Arial"/>
                <w:lang w:val="en-US"/>
              </w:rPr>
              <w:t xml:space="preserve"> and developments in</w:t>
            </w:r>
            <w:r w:rsidR="007422B2" w:rsidRPr="00B10715">
              <w:rPr>
                <w:rFonts w:cs="Arial"/>
                <w:lang w:val="en-US"/>
              </w:rPr>
              <w:t>,</w:t>
            </w:r>
            <w:r w:rsidRPr="00B10715">
              <w:rPr>
                <w:rFonts w:cs="Arial"/>
                <w:lang w:val="en-US"/>
              </w:rPr>
              <w:t xml:space="preserve"> corporate reporting and regulation.</w:t>
            </w:r>
          </w:p>
          <w:p w14:paraId="57C0EC6B" w14:textId="77777777" w:rsidR="00DD7BA7" w:rsidRPr="00271A10" w:rsidRDefault="00DD7BA7" w:rsidP="00CA119A">
            <w:pPr>
              <w:pStyle w:val="indentpam"/>
              <w:tabs>
                <w:tab w:val="left" w:pos="900"/>
                <w:tab w:val="left" w:pos="5940"/>
                <w:tab w:val="left" w:pos="6750"/>
                <w:tab w:val="left" w:pos="7380"/>
              </w:tabs>
              <w:spacing w:before="120" w:after="120"/>
              <w:rPr>
                <w:rFonts w:cs="Arial"/>
                <w:lang w:val="en-US"/>
              </w:rPr>
            </w:pPr>
          </w:p>
        </w:tc>
      </w:tr>
      <w:tr w:rsidR="00937129" w:rsidRPr="00271A10" w14:paraId="05A9BB7B" w14:textId="77777777" w:rsidTr="002A3B6E">
        <w:tc>
          <w:tcPr>
            <w:tcW w:w="468" w:type="dxa"/>
          </w:tcPr>
          <w:p w14:paraId="2906C559" w14:textId="77777777" w:rsidR="00937129" w:rsidRPr="00271A10" w:rsidRDefault="00DD7BA7" w:rsidP="006B3F5D">
            <w:pPr>
              <w:tabs>
                <w:tab w:val="left" w:pos="900"/>
                <w:tab w:val="left" w:pos="5940"/>
                <w:tab w:val="left" w:pos="6750"/>
                <w:tab w:val="left" w:pos="7380"/>
              </w:tabs>
              <w:spacing w:before="120" w:after="120"/>
              <w:jc w:val="both"/>
              <w:rPr>
                <w:rFonts w:ascii="Arial" w:hAnsi="Arial" w:cs="Arial"/>
                <w:bCs/>
                <w:sz w:val="24"/>
              </w:rPr>
            </w:pPr>
            <w:r>
              <w:rPr>
                <w:rFonts w:ascii="Arial" w:hAnsi="Arial" w:cs="Arial"/>
                <w:bCs/>
                <w:sz w:val="24"/>
              </w:rPr>
              <w:t>2</w:t>
            </w:r>
          </w:p>
        </w:tc>
        <w:tc>
          <w:tcPr>
            <w:tcW w:w="8429" w:type="dxa"/>
            <w:gridSpan w:val="2"/>
          </w:tcPr>
          <w:p w14:paraId="03CDB51D" w14:textId="77777777" w:rsidR="00937129" w:rsidRPr="00271A10" w:rsidRDefault="00937129" w:rsidP="006B3F5D">
            <w:pPr>
              <w:tabs>
                <w:tab w:val="left" w:pos="900"/>
                <w:tab w:val="left" w:pos="5940"/>
                <w:tab w:val="left" w:pos="6750"/>
                <w:tab w:val="left" w:pos="7380"/>
              </w:tabs>
              <w:spacing w:before="120" w:after="120"/>
              <w:jc w:val="both"/>
              <w:rPr>
                <w:rFonts w:ascii="Arial" w:hAnsi="Arial" w:cs="Arial"/>
                <w:b/>
                <w:sz w:val="24"/>
              </w:rPr>
            </w:pPr>
            <w:r w:rsidRPr="00271A10">
              <w:rPr>
                <w:rFonts w:ascii="Arial" w:hAnsi="Arial" w:cs="Arial"/>
                <w:b/>
                <w:sz w:val="24"/>
              </w:rPr>
              <w:t>Committee Secretary</w:t>
            </w:r>
          </w:p>
        </w:tc>
      </w:tr>
      <w:tr w:rsidR="00937129" w:rsidRPr="00271A10" w14:paraId="34604536" w14:textId="77777777" w:rsidTr="002A3B6E">
        <w:tc>
          <w:tcPr>
            <w:tcW w:w="468" w:type="dxa"/>
          </w:tcPr>
          <w:p w14:paraId="5B8A1C06" w14:textId="77777777" w:rsidR="00937129" w:rsidRPr="00271A10" w:rsidDel="00937129" w:rsidRDefault="00937129"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5C61F0D0" w14:textId="77777777" w:rsidR="00937129" w:rsidRPr="00271A10" w:rsidRDefault="00937129" w:rsidP="006E7ABD">
            <w:pPr>
              <w:tabs>
                <w:tab w:val="left" w:pos="900"/>
                <w:tab w:val="left" w:pos="5940"/>
                <w:tab w:val="left" w:pos="6750"/>
                <w:tab w:val="left" w:pos="7380"/>
              </w:tabs>
              <w:spacing w:before="120" w:after="120"/>
              <w:jc w:val="both"/>
              <w:rPr>
                <w:rFonts w:ascii="Arial" w:hAnsi="Arial" w:cs="Arial"/>
                <w:sz w:val="24"/>
              </w:rPr>
            </w:pPr>
            <w:r w:rsidRPr="00271A10">
              <w:rPr>
                <w:rFonts w:ascii="Arial" w:hAnsi="Arial" w:cs="Arial"/>
                <w:sz w:val="24"/>
              </w:rPr>
              <w:t xml:space="preserve">The </w:t>
            </w:r>
            <w:r w:rsidR="009940F3">
              <w:rPr>
                <w:rFonts w:ascii="Arial" w:hAnsi="Arial" w:cs="Arial"/>
                <w:sz w:val="24"/>
              </w:rPr>
              <w:t>Society Secretary or</w:t>
            </w:r>
            <w:r w:rsidR="006E7ABD">
              <w:rPr>
                <w:rFonts w:ascii="Arial" w:hAnsi="Arial" w:cs="Arial"/>
                <w:sz w:val="24"/>
              </w:rPr>
              <w:t>,</w:t>
            </w:r>
            <w:r w:rsidR="009940F3">
              <w:rPr>
                <w:rFonts w:ascii="Arial" w:hAnsi="Arial" w:cs="Arial"/>
                <w:sz w:val="24"/>
              </w:rPr>
              <w:t xml:space="preserve"> </w:t>
            </w:r>
            <w:r w:rsidR="006E7ABD">
              <w:rPr>
                <w:rFonts w:ascii="Arial" w:hAnsi="Arial" w:cs="Arial"/>
                <w:sz w:val="24"/>
              </w:rPr>
              <w:t xml:space="preserve">with the agreement of the Chairman of the Committee </w:t>
            </w:r>
            <w:r w:rsidR="009940F3">
              <w:rPr>
                <w:rFonts w:ascii="Arial" w:hAnsi="Arial" w:cs="Arial"/>
                <w:sz w:val="24"/>
              </w:rPr>
              <w:t>his nominee</w:t>
            </w:r>
            <w:r w:rsidR="006E7ABD">
              <w:rPr>
                <w:rFonts w:ascii="Arial" w:hAnsi="Arial" w:cs="Arial"/>
                <w:sz w:val="24"/>
              </w:rPr>
              <w:t>,</w:t>
            </w:r>
            <w:r w:rsidRPr="00271A10">
              <w:rPr>
                <w:rFonts w:ascii="Arial" w:hAnsi="Arial" w:cs="Arial"/>
                <w:sz w:val="24"/>
              </w:rPr>
              <w:t xml:space="preserve"> shall act as Committee Secretary</w:t>
            </w:r>
            <w:r w:rsidR="006E7ABD">
              <w:rPr>
                <w:rFonts w:ascii="Arial" w:hAnsi="Arial" w:cs="Arial"/>
                <w:sz w:val="24"/>
              </w:rPr>
              <w:t>.</w:t>
            </w:r>
            <w:r w:rsidR="00971D10">
              <w:rPr>
                <w:rFonts w:ascii="Arial" w:hAnsi="Arial" w:cs="Arial"/>
                <w:sz w:val="24"/>
              </w:rPr>
              <w:t xml:space="preserve"> The Committee Secretary will ensure that the Committee receives information and papers in a timely manner to enable full and proper consideration to be given to issues.</w:t>
            </w:r>
          </w:p>
        </w:tc>
      </w:tr>
      <w:tr w:rsidR="006B3F5D" w:rsidRPr="00271A10" w14:paraId="1591D966" w14:textId="77777777" w:rsidTr="002A3B6E">
        <w:tc>
          <w:tcPr>
            <w:tcW w:w="468" w:type="dxa"/>
          </w:tcPr>
          <w:p w14:paraId="6C4C06CD" w14:textId="77777777" w:rsidR="006B3F5D" w:rsidRPr="00271A10" w:rsidRDefault="00DD7BA7" w:rsidP="006B3F5D">
            <w:pPr>
              <w:tabs>
                <w:tab w:val="left" w:pos="900"/>
                <w:tab w:val="left" w:pos="5940"/>
                <w:tab w:val="left" w:pos="6750"/>
                <w:tab w:val="left" w:pos="7380"/>
              </w:tabs>
              <w:spacing w:before="120" w:after="120"/>
              <w:jc w:val="both"/>
              <w:rPr>
                <w:rFonts w:ascii="Arial" w:hAnsi="Arial" w:cs="Arial"/>
                <w:bCs/>
                <w:sz w:val="24"/>
              </w:rPr>
            </w:pPr>
            <w:r>
              <w:rPr>
                <w:rFonts w:ascii="Arial" w:hAnsi="Arial" w:cs="Arial"/>
                <w:bCs/>
                <w:sz w:val="24"/>
              </w:rPr>
              <w:t>3</w:t>
            </w:r>
          </w:p>
        </w:tc>
        <w:tc>
          <w:tcPr>
            <w:tcW w:w="8429" w:type="dxa"/>
            <w:gridSpan w:val="2"/>
          </w:tcPr>
          <w:p w14:paraId="3BADCCAD"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
                <w:sz w:val="24"/>
              </w:rPr>
            </w:pPr>
            <w:r w:rsidRPr="00271A10">
              <w:rPr>
                <w:rFonts w:ascii="Arial" w:hAnsi="Arial" w:cs="Arial"/>
                <w:b/>
                <w:sz w:val="24"/>
              </w:rPr>
              <w:t>Frequency of Meetings</w:t>
            </w:r>
          </w:p>
        </w:tc>
      </w:tr>
      <w:tr w:rsidR="006B3F5D" w:rsidRPr="00271A10" w14:paraId="29FBA98C" w14:textId="77777777" w:rsidTr="002A3B6E">
        <w:tc>
          <w:tcPr>
            <w:tcW w:w="468" w:type="dxa"/>
          </w:tcPr>
          <w:p w14:paraId="174DDBA6"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20F02E9F" w14:textId="723EB975" w:rsidR="006B3F5D" w:rsidRDefault="006B3F5D" w:rsidP="009A1018">
            <w:pPr>
              <w:pStyle w:val="indentpam"/>
              <w:tabs>
                <w:tab w:val="left" w:pos="900"/>
                <w:tab w:val="left" w:pos="5940"/>
                <w:tab w:val="left" w:pos="6750"/>
                <w:tab w:val="left" w:pos="7380"/>
              </w:tabs>
              <w:spacing w:before="120" w:after="120"/>
              <w:rPr>
                <w:rFonts w:cs="Arial"/>
                <w:lang w:val="en-US"/>
              </w:rPr>
            </w:pPr>
            <w:r w:rsidRPr="00271A10">
              <w:rPr>
                <w:rFonts w:cs="Arial"/>
                <w:lang w:val="en-US"/>
              </w:rPr>
              <w:t xml:space="preserve">The Committee shall </w:t>
            </w:r>
            <w:r w:rsidR="009940F3">
              <w:rPr>
                <w:rFonts w:cs="Arial"/>
                <w:lang w:val="en-US"/>
              </w:rPr>
              <w:t xml:space="preserve">normally </w:t>
            </w:r>
            <w:r w:rsidRPr="00271A10">
              <w:rPr>
                <w:rFonts w:cs="Arial"/>
                <w:lang w:val="en-US"/>
              </w:rPr>
              <w:t xml:space="preserve">meet </w:t>
            </w:r>
            <w:r w:rsidR="009940F3">
              <w:rPr>
                <w:rFonts w:cs="Arial"/>
                <w:lang w:val="en-US"/>
              </w:rPr>
              <w:t>five</w:t>
            </w:r>
            <w:r w:rsidRPr="00271A10">
              <w:rPr>
                <w:rFonts w:cs="Arial"/>
                <w:lang w:val="en-US"/>
              </w:rPr>
              <w:t xml:space="preserve"> times each year.  The </w:t>
            </w:r>
            <w:r w:rsidR="00F7716A" w:rsidRPr="00271A10">
              <w:rPr>
                <w:rFonts w:cs="Arial"/>
                <w:lang w:val="en-US"/>
              </w:rPr>
              <w:t xml:space="preserve">Committee </w:t>
            </w:r>
            <w:r w:rsidRPr="00271A10">
              <w:rPr>
                <w:rFonts w:cs="Arial"/>
                <w:lang w:val="en-US"/>
              </w:rPr>
              <w:t xml:space="preserve">Secretary agrees a </w:t>
            </w:r>
            <w:proofErr w:type="spellStart"/>
            <w:r w:rsidRPr="00271A10">
              <w:rPr>
                <w:rFonts w:cs="Arial"/>
                <w:lang w:val="en-US"/>
              </w:rPr>
              <w:t>programme</w:t>
            </w:r>
            <w:proofErr w:type="spellEnd"/>
            <w:r w:rsidRPr="00271A10">
              <w:rPr>
                <w:rFonts w:cs="Arial"/>
                <w:lang w:val="en-US"/>
              </w:rPr>
              <w:t xml:space="preserve"> of dates and agendas with the </w:t>
            </w:r>
            <w:r w:rsidR="00DD7BA7">
              <w:rPr>
                <w:rFonts w:cs="Arial"/>
                <w:lang w:val="en-US"/>
              </w:rPr>
              <w:t xml:space="preserve">Committee </w:t>
            </w:r>
            <w:r w:rsidRPr="00271A10">
              <w:rPr>
                <w:rFonts w:cs="Arial"/>
                <w:lang w:val="en-US"/>
              </w:rPr>
              <w:t xml:space="preserve">Chairman at the start of each year. One meeting shall be held prior to the annual statutory accounts being presented to the Board for approval.  Additional meetings may be held at the request of </w:t>
            </w:r>
            <w:r w:rsidR="009A1018">
              <w:rPr>
                <w:rFonts w:cs="Arial"/>
                <w:lang w:val="en-US"/>
              </w:rPr>
              <w:t>any member of the Committee</w:t>
            </w:r>
            <w:r w:rsidR="006E7ABD">
              <w:rPr>
                <w:rFonts w:cs="Arial"/>
                <w:lang w:val="en-US"/>
              </w:rPr>
              <w:t xml:space="preserve"> </w:t>
            </w:r>
            <w:r w:rsidRPr="00271A10">
              <w:rPr>
                <w:rFonts w:cs="Arial"/>
                <w:lang w:val="en-US"/>
              </w:rPr>
              <w:t xml:space="preserve">or the </w:t>
            </w:r>
            <w:r w:rsidR="009A1018">
              <w:rPr>
                <w:rFonts w:cs="Arial"/>
                <w:lang w:val="en-US"/>
              </w:rPr>
              <w:t xml:space="preserve">internal or external </w:t>
            </w:r>
            <w:r w:rsidRPr="00271A10">
              <w:rPr>
                <w:rFonts w:cs="Arial"/>
                <w:lang w:val="en-US"/>
              </w:rPr>
              <w:t>auditors.</w:t>
            </w:r>
          </w:p>
          <w:p w14:paraId="39394FE5" w14:textId="6B5DBAB5" w:rsidR="00971D10" w:rsidRDefault="00971D10" w:rsidP="009A1018">
            <w:pPr>
              <w:pStyle w:val="indentpam"/>
              <w:tabs>
                <w:tab w:val="left" w:pos="900"/>
                <w:tab w:val="left" w:pos="5940"/>
                <w:tab w:val="left" w:pos="6750"/>
                <w:tab w:val="left" w:pos="7380"/>
              </w:tabs>
              <w:spacing w:before="120" w:after="120"/>
              <w:rPr>
                <w:rFonts w:cs="Arial"/>
                <w:lang w:val="en-US"/>
              </w:rPr>
            </w:pPr>
            <w:r>
              <w:rPr>
                <w:rFonts w:cs="Arial"/>
                <w:lang w:val="en-US"/>
              </w:rPr>
              <w:t xml:space="preserve">Outside of the formal meeting </w:t>
            </w:r>
            <w:proofErr w:type="spellStart"/>
            <w:r>
              <w:rPr>
                <w:rFonts w:cs="Arial"/>
                <w:lang w:val="en-US"/>
              </w:rPr>
              <w:t>programme</w:t>
            </w:r>
            <w:proofErr w:type="spellEnd"/>
            <w:r>
              <w:rPr>
                <w:rFonts w:cs="Arial"/>
                <w:lang w:val="en-US"/>
              </w:rPr>
              <w:t xml:space="preserve"> the Committee Chair, and to a </w:t>
            </w:r>
            <w:proofErr w:type="gramStart"/>
            <w:r>
              <w:rPr>
                <w:rFonts w:cs="Arial"/>
                <w:lang w:val="en-US"/>
              </w:rPr>
              <w:t>lesser extent other committee members</w:t>
            </w:r>
            <w:proofErr w:type="gramEnd"/>
            <w:r>
              <w:rPr>
                <w:rFonts w:cs="Arial"/>
                <w:lang w:val="en-US"/>
              </w:rPr>
              <w:t xml:space="preserve">, will maintain a dialogue with key individuals involved in the Society’s governance, including the Board Chair, </w:t>
            </w:r>
            <w:r>
              <w:rPr>
                <w:rFonts w:cs="Arial"/>
                <w:lang w:val="en-US"/>
              </w:rPr>
              <w:lastRenderedPageBreak/>
              <w:t>the Chief Executive, the Finance Director, the external audit partner and the head of internal audit.</w:t>
            </w:r>
          </w:p>
          <w:p w14:paraId="66BADEA1" w14:textId="77777777" w:rsidR="00971D10" w:rsidRPr="00271A10" w:rsidRDefault="00971D10" w:rsidP="009A1018">
            <w:pPr>
              <w:pStyle w:val="indentpam"/>
              <w:tabs>
                <w:tab w:val="left" w:pos="900"/>
                <w:tab w:val="left" w:pos="5940"/>
                <w:tab w:val="left" w:pos="6750"/>
                <w:tab w:val="left" w:pos="7380"/>
              </w:tabs>
              <w:spacing w:before="120" w:after="120"/>
              <w:rPr>
                <w:rFonts w:cs="Arial"/>
                <w:lang w:val="en-US"/>
              </w:rPr>
            </w:pPr>
          </w:p>
        </w:tc>
      </w:tr>
      <w:tr w:rsidR="00A268EF" w:rsidRPr="00271A10" w14:paraId="683F862E" w14:textId="77777777" w:rsidTr="002A3B6E">
        <w:tc>
          <w:tcPr>
            <w:tcW w:w="468" w:type="dxa"/>
          </w:tcPr>
          <w:p w14:paraId="36A41848" w14:textId="77777777" w:rsidR="00A268EF" w:rsidRPr="00271A10" w:rsidRDefault="00DD7BA7" w:rsidP="006B3F5D">
            <w:pPr>
              <w:tabs>
                <w:tab w:val="left" w:pos="900"/>
                <w:tab w:val="left" w:pos="5940"/>
                <w:tab w:val="left" w:pos="6750"/>
                <w:tab w:val="left" w:pos="7380"/>
              </w:tabs>
              <w:spacing w:before="120" w:after="120"/>
              <w:jc w:val="both"/>
              <w:rPr>
                <w:rFonts w:ascii="Arial" w:hAnsi="Arial" w:cs="Arial"/>
                <w:bCs/>
                <w:sz w:val="24"/>
              </w:rPr>
            </w:pPr>
            <w:r>
              <w:rPr>
                <w:rFonts w:ascii="Arial" w:hAnsi="Arial" w:cs="Arial"/>
                <w:bCs/>
                <w:sz w:val="24"/>
              </w:rPr>
              <w:lastRenderedPageBreak/>
              <w:t>4</w:t>
            </w:r>
          </w:p>
        </w:tc>
        <w:tc>
          <w:tcPr>
            <w:tcW w:w="8429" w:type="dxa"/>
            <w:gridSpan w:val="2"/>
          </w:tcPr>
          <w:p w14:paraId="50445361" w14:textId="77777777" w:rsidR="00A268EF" w:rsidRPr="00271A10" w:rsidRDefault="00A268EF" w:rsidP="006B3F5D">
            <w:pPr>
              <w:tabs>
                <w:tab w:val="left" w:pos="900"/>
                <w:tab w:val="left" w:pos="5940"/>
                <w:tab w:val="left" w:pos="6750"/>
                <w:tab w:val="left" w:pos="7380"/>
              </w:tabs>
              <w:spacing w:before="120" w:after="120"/>
              <w:jc w:val="both"/>
              <w:rPr>
                <w:rFonts w:ascii="Arial" w:hAnsi="Arial" w:cs="Arial"/>
                <w:b/>
                <w:sz w:val="24"/>
              </w:rPr>
            </w:pPr>
            <w:r w:rsidRPr="00271A10">
              <w:rPr>
                <w:rFonts w:ascii="Arial" w:hAnsi="Arial" w:cs="Arial"/>
                <w:b/>
                <w:sz w:val="24"/>
              </w:rPr>
              <w:t>Minutes of Meetings</w:t>
            </w:r>
          </w:p>
        </w:tc>
      </w:tr>
      <w:tr w:rsidR="00A268EF" w:rsidRPr="00271A10" w14:paraId="209655D7" w14:textId="77777777" w:rsidTr="002A3B6E">
        <w:tc>
          <w:tcPr>
            <w:tcW w:w="468" w:type="dxa"/>
          </w:tcPr>
          <w:p w14:paraId="680B79A9" w14:textId="77777777" w:rsidR="00A268EF" w:rsidRPr="00271A10" w:rsidRDefault="00A268EF"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1B473844" w14:textId="77777777" w:rsidR="00A268EF" w:rsidRPr="00271A10" w:rsidRDefault="00A268EF" w:rsidP="00F7716A">
            <w:pPr>
              <w:tabs>
                <w:tab w:val="left" w:pos="900"/>
                <w:tab w:val="left" w:pos="5940"/>
                <w:tab w:val="left" w:pos="6750"/>
                <w:tab w:val="left" w:pos="7380"/>
              </w:tabs>
              <w:spacing w:before="120" w:after="120"/>
              <w:jc w:val="both"/>
              <w:rPr>
                <w:rFonts w:ascii="Arial" w:hAnsi="Arial" w:cs="Arial"/>
                <w:sz w:val="24"/>
              </w:rPr>
            </w:pPr>
            <w:r w:rsidRPr="00271A10">
              <w:rPr>
                <w:rFonts w:ascii="Arial" w:hAnsi="Arial" w:cs="Arial"/>
                <w:sz w:val="24"/>
              </w:rPr>
              <w:t xml:space="preserve">The </w:t>
            </w:r>
            <w:r w:rsidR="00F7716A" w:rsidRPr="00271A10">
              <w:rPr>
                <w:rFonts w:ascii="Arial" w:hAnsi="Arial" w:cs="Arial"/>
                <w:sz w:val="24"/>
              </w:rPr>
              <w:t>S</w:t>
            </w:r>
            <w:r w:rsidRPr="00271A10">
              <w:rPr>
                <w:rFonts w:ascii="Arial" w:hAnsi="Arial" w:cs="Arial"/>
                <w:sz w:val="24"/>
              </w:rPr>
              <w:t xml:space="preserve">ecretary of the Committee shall minute the proceedings and resolutions of all meetings of the Committee.  </w:t>
            </w:r>
            <w:r w:rsidR="00971D10">
              <w:rPr>
                <w:rFonts w:ascii="Arial" w:hAnsi="Arial" w:cs="Arial"/>
                <w:sz w:val="24"/>
              </w:rPr>
              <w:t xml:space="preserve">Draft minutes of committee meetings shall be agreed with the Committee Chair. </w:t>
            </w:r>
            <w:r w:rsidR="00D762DD" w:rsidRPr="00D762DD">
              <w:rPr>
                <w:rFonts w:ascii="Arial" w:hAnsi="Arial" w:cs="Arial"/>
                <w:sz w:val="24"/>
              </w:rPr>
              <w:t>The Minutes of meetings of the Committee shall be circulated to the Board</w:t>
            </w:r>
            <w:r w:rsidR="00DD7BA7">
              <w:rPr>
                <w:rFonts w:ascii="Arial" w:hAnsi="Arial" w:cs="Arial"/>
                <w:sz w:val="24"/>
              </w:rPr>
              <w:t>.</w:t>
            </w:r>
          </w:p>
          <w:p w14:paraId="16464373" w14:textId="77777777" w:rsidR="00E87FCC" w:rsidRPr="00271A10" w:rsidRDefault="00E87FCC" w:rsidP="00F7716A">
            <w:pPr>
              <w:tabs>
                <w:tab w:val="left" w:pos="900"/>
                <w:tab w:val="left" w:pos="5940"/>
                <w:tab w:val="left" w:pos="6750"/>
                <w:tab w:val="left" w:pos="7380"/>
              </w:tabs>
              <w:spacing w:before="120" w:after="120"/>
              <w:jc w:val="both"/>
              <w:rPr>
                <w:rFonts w:ascii="Arial" w:hAnsi="Arial" w:cs="Arial"/>
                <w:sz w:val="24"/>
              </w:rPr>
            </w:pPr>
            <w:r w:rsidRPr="00271A10">
              <w:rPr>
                <w:rFonts w:ascii="Arial" w:hAnsi="Arial" w:cs="Arial"/>
                <w:sz w:val="24"/>
              </w:rPr>
              <w:t>Any changes to the Declaration of Interest Log, or conflicts of interest declared that are specific to items on the agenda for a meeting</w:t>
            </w:r>
            <w:r w:rsidR="006E7ABD">
              <w:rPr>
                <w:rFonts w:ascii="Arial" w:hAnsi="Arial" w:cs="Arial"/>
                <w:sz w:val="24"/>
              </w:rPr>
              <w:t>,</w:t>
            </w:r>
            <w:r w:rsidRPr="00271A10">
              <w:rPr>
                <w:rFonts w:ascii="Arial" w:hAnsi="Arial" w:cs="Arial"/>
                <w:sz w:val="24"/>
              </w:rPr>
              <w:t xml:space="preserve"> will be </w:t>
            </w:r>
            <w:proofErr w:type="spellStart"/>
            <w:r w:rsidRPr="00271A10">
              <w:rPr>
                <w:rFonts w:ascii="Arial" w:hAnsi="Arial" w:cs="Arial"/>
                <w:sz w:val="24"/>
              </w:rPr>
              <w:t>minuted</w:t>
            </w:r>
            <w:proofErr w:type="spellEnd"/>
            <w:r w:rsidRPr="00271A10">
              <w:rPr>
                <w:rFonts w:ascii="Arial" w:hAnsi="Arial" w:cs="Arial"/>
                <w:sz w:val="24"/>
              </w:rPr>
              <w:t>.</w:t>
            </w:r>
          </w:p>
        </w:tc>
      </w:tr>
      <w:tr w:rsidR="006B3F5D" w:rsidRPr="00271A10" w14:paraId="01938D0D" w14:textId="77777777" w:rsidTr="002A3B6E">
        <w:tc>
          <w:tcPr>
            <w:tcW w:w="468" w:type="dxa"/>
          </w:tcPr>
          <w:p w14:paraId="4267E263" w14:textId="77777777" w:rsidR="006B3F5D" w:rsidRPr="00271A10" w:rsidRDefault="00DD7BA7" w:rsidP="006B3F5D">
            <w:pPr>
              <w:tabs>
                <w:tab w:val="left" w:pos="900"/>
                <w:tab w:val="left" w:pos="5940"/>
                <w:tab w:val="left" w:pos="6750"/>
                <w:tab w:val="left" w:pos="7380"/>
              </w:tabs>
              <w:spacing w:before="120" w:after="120"/>
              <w:jc w:val="both"/>
              <w:rPr>
                <w:rFonts w:ascii="Arial" w:hAnsi="Arial" w:cs="Arial"/>
                <w:bCs/>
                <w:sz w:val="24"/>
              </w:rPr>
            </w:pPr>
            <w:r>
              <w:rPr>
                <w:rFonts w:ascii="Arial" w:hAnsi="Arial" w:cs="Arial"/>
                <w:bCs/>
                <w:sz w:val="24"/>
              </w:rPr>
              <w:t>5</w:t>
            </w:r>
          </w:p>
        </w:tc>
        <w:tc>
          <w:tcPr>
            <w:tcW w:w="8429" w:type="dxa"/>
            <w:gridSpan w:val="2"/>
          </w:tcPr>
          <w:p w14:paraId="2664BC2B"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
                <w:sz w:val="24"/>
              </w:rPr>
            </w:pPr>
            <w:r w:rsidRPr="00271A10">
              <w:rPr>
                <w:rFonts w:ascii="Arial" w:hAnsi="Arial" w:cs="Arial"/>
                <w:b/>
                <w:sz w:val="24"/>
              </w:rPr>
              <w:t>Authority</w:t>
            </w:r>
          </w:p>
        </w:tc>
      </w:tr>
      <w:tr w:rsidR="006B3F5D" w:rsidRPr="00271A10" w14:paraId="1B6430D0" w14:textId="77777777" w:rsidTr="002A3B6E">
        <w:tc>
          <w:tcPr>
            <w:tcW w:w="468" w:type="dxa"/>
          </w:tcPr>
          <w:p w14:paraId="1496CD85"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785717B8" w14:textId="77777777" w:rsidR="001217FB" w:rsidRPr="00E007D5" w:rsidRDefault="00D762DD" w:rsidP="00DD7BA7">
            <w:pPr>
              <w:pStyle w:val="indentpam"/>
              <w:tabs>
                <w:tab w:val="left" w:pos="900"/>
                <w:tab w:val="left" w:pos="5940"/>
                <w:tab w:val="left" w:pos="6750"/>
                <w:tab w:val="left" w:pos="7380"/>
              </w:tabs>
              <w:spacing w:before="120" w:after="120"/>
              <w:rPr>
                <w:rFonts w:cs="Arial"/>
                <w:lang w:val="en-US"/>
              </w:rPr>
            </w:pPr>
            <w:r w:rsidRPr="00D762DD">
              <w:rPr>
                <w:rFonts w:cs="Arial"/>
                <w:lang w:val="en-US"/>
              </w:rPr>
              <w:t>The Committee is a committee of the Board of Directors of Progressive Building Society from which it derives its authority and to which it regularly reports.</w:t>
            </w:r>
          </w:p>
          <w:p w14:paraId="4035E039" w14:textId="77777777" w:rsidR="00E007D5" w:rsidRPr="00E007D5" w:rsidRDefault="00D762DD" w:rsidP="00DD7BA7">
            <w:pPr>
              <w:pStyle w:val="indentpam"/>
              <w:tabs>
                <w:tab w:val="left" w:pos="900"/>
                <w:tab w:val="left" w:pos="5940"/>
                <w:tab w:val="left" w:pos="6750"/>
                <w:tab w:val="left" w:pos="7380"/>
              </w:tabs>
              <w:spacing w:before="120" w:after="120"/>
              <w:rPr>
                <w:rFonts w:cs="Arial"/>
                <w:lang w:val="en-US"/>
              </w:rPr>
            </w:pPr>
            <w:r w:rsidRPr="00D762DD">
              <w:rPr>
                <w:rFonts w:cs="Arial"/>
                <w:lang w:val="en-US"/>
              </w:rPr>
              <w:t xml:space="preserve">The Committee has delegated authority of the Board in respect of functions and powers in these Terms of Reference. The Committee may sub-delegate any or </w:t>
            </w:r>
            <w:proofErr w:type="gramStart"/>
            <w:r w:rsidRPr="00D762DD">
              <w:rPr>
                <w:rFonts w:cs="Arial"/>
                <w:lang w:val="en-US"/>
              </w:rPr>
              <w:t>all of</w:t>
            </w:r>
            <w:proofErr w:type="gramEnd"/>
            <w:r w:rsidRPr="00D762DD">
              <w:rPr>
                <w:rFonts w:cs="Arial"/>
                <w:lang w:val="en-US"/>
              </w:rPr>
              <w:t xml:space="preserve"> its powers of authority as it sees fit, including, without limitation the establishment of sub-committees to </w:t>
            </w:r>
            <w:proofErr w:type="spellStart"/>
            <w:r w:rsidRPr="00D762DD">
              <w:rPr>
                <w:rFonts w:cs="Arial"/>
                <w:lang w:val="en-US"/>
              </w:rPr>
              <w:t>analyse</w:t>
            </w:r>
            <w:proofErr w:type="spellEnd"/>
            <w:r w:rsidRPr="00D762DD">
              <w:rPr>
                <w:rFonts w:cs="Arial"/>
                <w:lang w:val="en-US"/>
              </w:rPr>
              <w:t xml:space="preserve"> particular themes or issues and to report back to the Committee.</w:t>
            </w:r>
          </w:p>
          <w:p w14:paraId="6DE7BC00" w14:textId="77777777" w:rsidR="00E206C1" w:rsidRDefault="00D762DD" w:rsidP="00DD7BA7">
            <w:pPr>
              <w:pStyle w:val="indentpam"/>
              <w:tabs>
                <w:tab w:val="left" w:pos="900"/>
                <w:tab w:val="left" w:pos="5940"/>
                <w:tab w:val="left" w:pos="6750"/>
                <w:tab w:val="left" w:pos="7380"/>
              </w:tabs>
              <w:spacing w:before="120" w:after="120"/>
              <w:rPr>
                <w:rFonts w:cs="Arial"/>
                <w:lang w:val="en-US"/>
              </w:rPr>
            </w:pPr>
            <w:r w:rsidRPr="00D762DD">
              <w:rPr>
                <w:rFonts w:cs="Arial"/>
                <w:lang w:val="en-US"/>
              </w:rPr>
              <w:t>The Committee has authority to</w:t>
            </w:r>
            <w:r w:rsidR="00E206C1">
              <w:rPr>
                <w:rFonts w:cs="Arial"/>
                <w:lang w:val="en-US"/>
              </w:rPr>
              <w:t>:</w:t>
            </w:r>
          </w:p>
          <w:p w14:paraId="6E244F46" w14:textId="77777777" w:rsidR="00C71915" w:rsidRDefault="00D762DD">
            <w:pPr>
              <w:pStyle w:val="indentpam"/>
              <w:numPr>
                <w:ilvl w:val="0"/>
                <w:numId w:val="10"/>
              </w:numPr>
              <w:tabs>
                <w:tab w:val="left" w:pos="900"/>
                <w:tab w:val="left" w:pos="5940"/>
                <w:tab w:val="left" w:pos="6750"/>
                <w:tab w:val="left" w:pos="7380"/>
              </w:tabs>
              <w:spacing w:before="120" w:after="120"/>
              <w:rPr>
                <w:rFonts w:cs="Arial"/>
                <w:lang w:val="en-US"/>
              </w:rPr>
            </w:pPr>
            <w:r w:rsidRPr="00D762DD">
              <w:rPr>
                <w:rFonts w:cs="Arial"/>
                <w:lang w:val="en-US"/>
              </w:rPr>
              <w:t>investigate any matter relating to the Society and to obtain any information as it may require from any Director, officer or employee of the Society.</w:t>
            </w:r>
          </w:p>
          <w:p w14:paraId="02021344" w14:textId="77777777" w:rsidR="00C71915" w:rsidRDefault="00D762DD">
            <w:pPr>
              <w:pStyle w:val="indentpam"/>
              <w:numPr>
                <w:ilvl w:val="0"/>
                <w:numId w:val="10"/>
              </w:numPr>
              <w:tabs>
                <w:tab w:val="left" w:pos="900"/>
                <w:tab w:val="left" w:pos="5940"/>
                <w:tab w:val="left" w:pos="6750"/>
                <w:tab w:val="left" w:pos="7380"/>
              </w:tabs>
              <w:spacing w:before="120" w:after="120"/>
              <w:rPr>
                <w:rFonts w:cs="Arial"/>
                <w:lang w:val="en-US"/>
              </w:rPr>
            </w:pPr>
            <w:r w:rsidRPr="00E206C1">
              <w:rPr>
                <w:rFonts w:cs="Arial"/>
              </w:rPr>
              <w:t>engage independent counsel and other professional advisors at the expense of the Society and to invite them to attend meetings.</w:t>
            </w:r>
          </w:p>
          <w:p w14:paraId="24A9BB4C" w14:textId="77777777" w:rsidR="00C71915" w:rsidRDefault="00E206C1">
            <w:pPr>
              <w:pStyle w:val="indentpam"/>
              <w:numPr>
                <w:ilvl w:val="0"/>
                <w:numId w:val="10"/>
              </w:numPr>
              <w:tabs>
                <w:tab w:val="left" w:pos="900"/>
                <w:tab w:val="left" w:pos="5940"/>
                <w:tab w:val="left" w:pos="6750"/>
                <w:tab w:val="left" w:pos="7380"/>
              </w:tabs>
              <w:spacing w:before="120" w:after="120"/>
              <w:rPr>
                <w:rFonts w:cs="Arial"/>
                <w:lang w:val="en-US"/>
              </w:rPr>
            </w:pPr>
            <w:r>
              <w:rPr>
                <w:rFonts w:cs="Arial"/>
              </w:rPr>
              <w:t>seek any information it requires from any employee of the Society in order to perform its duties</w:t>
            </w:r>
          </w:p>
          <w:p w14:paraId="1E8310CE" w14:textId="77777777" w:rsidR="00C71915" w:rsidRDefault="00E206C1">
            <w:pPr>
              <w:pStyle w:val="indentpam"/>
              <w:numPr>
                <w:ilvl w:val="0"/>
                <w:numId w:val="10"/>
              </w:numPr>
              <w:tabs>
                <w:tab w:val="left" w:pos="900"/>
                <w:tab w:val="left" w:pos="5940"/>
                <w:tab w:val="left" w:pos="6750"/>
                <w:tab w:val="left" w:pos="7380"/>
              </w:tabs>
              <w:spacing w:before="120" w:after="120"/>
              <w:rPr>
                <w:rFonts w:cs="Arial"/>
                <w:lang w:val="en-US"/>
              </w:rPr>
            </w:pPr>
            <w:r>
              <w:rPr>
                <w:rFonts w:cs="Arial"/>
              </w:rPr>
              <w:t>call any employee to be questioned at a meeting of the Committee as and when required</w:t>
            </w:r>
          </w:p>
          <w:p w14:paraId="2528702D" w14:textId="77777777" w:rsidR="00C71915" w:rsidRDefault="00E206C1">
            <w:pPr>
              <w:pStyle w:val="indentpam"/>
              <w:numPr>
                <w:ilvl w:val="0"/>
                <w:numId w:val="10"/>
              </w:numPr>
              <w:tabs>
                <w:tab w:val="left" w:pos="900"/>
                <w:tab w:val="left" w:pos="5940"/>
                <w:tab w:val="left" w:pos="6750"/>
                <w:tab w:val="left" w:pos="7380"/>
              </w:tabs>
              <w:spacing w:before="120" w:after="120"/>
              <w:rPr>
                <w:rFonts w:cs="Arial"/>
                <w:lang w:val="en-US"/>
              </w:rPr>
            </w:pPr>
            <w:r>
              <w:rPr>
                <w:rFonts w:cs="Arial"/>
              </w:rPr>
              <w:t>have the right to publish in the Annual Report details of any issues that cannot be resolved between the Committee and the Board.</w:t>
            </w:r>
          </w:p>
        </w:tc>
      </w:tr>
      <w:tr w:rsidR="006B3F5D" w:rsidRPr="00271A10" w14:paraId="72166559" w14:textId="77777777" w:rsidTr="002A3B6E">
        <w:tc>
          <w:tcPr>
            <w:tcW w:w="468" w:type="dxa"/>
          </w:tcPr>
          <w:p w14:paraId="6DB15375" w14:textId="77777777" w:rsidR="006B3F5D" w:rsidRPr="00271A10" w:rsidRDefault="00DD7BA7" w:rsidP="006B3F5D">
            <w:pPr>
              <w:tabs>
                <w:tab w:val="left" w:pos="900"/>
                <w:tab w:val="left" w:pos="5940"/>
                <w:tab w:val="left" w:pos="6750"/>
                <w:tab w:val="left" w:pos="7380"/>
              </w:tabs>
              <w:spacing w:before="120" w:after="120"/>
              <w:jc w:val="both"/>
              <w:rPr>
                <w:rFonts w:ascii="Arial" w:hAnsi="Arial" w:cs="Arial"/>
                <w:bCs/>
                <w:sz w:val="24"/>
              </w:rPr>
            </w:pPr>
            <w:r>
              <w:rPr>
                <w:rFonts w:ascii="Arial" w:hAnsi="Arial" w:cs="Arial"/>
                <w:bCs/>
                <w:sz w:val="24"/>
              </w:rPr>
              <w:t>6</w:t>
            </w:r>
          </w:p>
        </w:tc>
        <w:tc>
          <w:tcPr>
            <w:tcW w:w="8429" w:type="dxa"/>
            <w:gridSpan w:val="2"/>
          </w:tcPr>
          <w:p w14:paraId="46DB9CAD"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
                <w:sz w:val="24"/>
              </w:rPr>
            </w:pPr>
            <w:r w:rsidRPr="00271A10">
              <w:rPr>
                <w:rFonts w:ascii="Arial" w:hAnsi="Arial" w:cs="Arial"/>
                <w:b/>
                <w:sz w:val="24"/>
              </w:rPr>
              <w:t>Purpose and Duties</w:t>
            </w:r>
          </w:p>
        </w:tc>
      </w:tr>
      <w:tr w:rsidR="006B3F5D" w:rsidRPr="00271A10" w14:paraId="163734F3" w14:textId="77777777" w:rsidTr="002A3B6E">
        <w:tc>
          <w:tcPr>
            <w:tcW w:w="468" w:type="dxa"/>
          </w:tcPr>
          <w:p w14:paraId="603AF2A1"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507AE886" w14:textId="7D5A0928" w:rsidR="006B3F5D" w:rsidRPr="00271A10" w:rsidRDefault="006B3F5D" w:rsidP="00685ABE">
            <w:pPr>
              <w:pStyle w:val="indentpam"/>
              <w:tabs>
                <w:tab w:val="left" w:pos="900"/>
                <w:tab w:val="left" w:pos="5940"/>
                <w:tab w:val="left" w:pos="6750"/>
                <w:tab w:val="left" w:pos="7380"/>
              </w:tabs>
              <w:spacing w:before="120" w:after="120"/>
              <w:rPr>
                <w:rFonts w:cs="Arial"/>
                <w:i/>
                <w:iCs/>
                <w:lang w:val="en-US"/>
              </w:rPr>
            </w:pPr>
            <w:r w:rsidRPr="00271A10">
              <w:rPr>
                <w:rFonts w:cs="Arial"/>
                <w:lang w:val="en-US"/>
              </w:rPr>
              <w:t xml:space="preserve">The purpose and duties of the Audit Committee have been drafted with reference to the guidance in </w:t>
            </w:r>
            <w:r w:rsidR="00A30F70" w:rsidRPr="00271A10">
              <w:rPr>
                <w:rFonts w:cs="Arial"/>
                <w:lang w:val="en-US"/>
              </w:rPr>
              <w:t xml:space="preserve">SYCS </w:t>
            </w:r>
            <w:r w:rsidRPr="00271A10">
              <w:rPr>
                <w:rFonts w:cs="Arial"/>
                <w:lang w:val="en-US"/>
              </w:rPr>
              <w:t xml:space="preserve">3.2.15 of the </w:t>
            </w:r>
            <w:r w:rsidR="00685ABE" w:rsidRPr="00271A10">
              <w:rPr>
                <w:rFonts w:cs="Arial"/>
                <w:lang w:val="en-US"/>
              </w:rPr>
              <w:t xml:space="preserve">joint PRA and FCA </w:t>
            </w:r>
            <w:r w:rsidRPr="00271A10">
              <w:rPr>
                <w:rFonts w:cs="Arial"/>
                <w:lang w:val="en-US"/>
              </w:rPr>
              <w:t>Handbook</w:t>
            </w:r>
            <w:r w:rsidR="00A30F70" w:rsidRPr="00271A10">
              <w:rPr>
                <w:rFonts w:cs="Arial"/>
                <w:lang w:val="en-US"/>
              </w:rPr>
              <w:t xml:space="preserve"> (see Appendix A)</w:t>
            </w:r>
            <w:r w:rsidR="006F7756">
              <w:rPr>
                <w:rFonts w:cs="Arial"/>
                <w:lang w:val="en-US"/>
              </w:rPr>
              <w:t xml:space="preserve"> </w:t>
            </w:r>
            <w:proofErr w:type="gramStart"/>
            <w:r w:rsidR="006F7756">
              <w:rPr>
                <w:rFonts w:cs="Arial"/>
                <w:lang w:val="en-US"/>
              </w:rPr>
              <w:t>and also</w:t>
            </w:r>
            <w:proofErr w:type="gramEnd"/>
            <w:r w:rsidR="006F7756">
              <w:rPr>
                <w:rFonts w:cs="Arial"/>
                <w:lang w:val="en-US"/>
              </w:rPr>
              <w:t xml:space="preserve"> to the UK Corporate Governance Code</w:t>
            </w:r>
            <w:r w:rsidR="00A30F70" w:rsidRPr="00271A10">
              <w:rPr>
                <w:rFonts w:cs="Arial"/>
                <w:lang w:val="en-US"/>
              </w:rPr>
              <w:t>.</w:t>
            </w:r>
          </w:p>
        </w:tc>
      </w:tr>
      <w:tr w:rsidR="006B3F5D" w:rsidRPr="00271A10" w14:paraId="4E359FF0" w14:textId="77777777" w:rsidTr="002A3B6E">
        <w:tc>
          <w:tcPr>
            <w:tcW w:w="468" w:type="dxa"/>
          </w:tcPr>
          <w:p w14:paraId="5EF700B4"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44E2DC99"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iCs/>
                <w:sz w:val="24"/>
              </w:rPr>
            </w:pPr>
            <w:r w:rsidRPr="00271A10">
              <w:rPr>
                <w:rFonts w:ascii="Arial" w:hAnsi="Arial" w:cs="Arial"/>
                <w:bCs/>
                <w:iCs/>
                <w:sz w:val="24"/>
              </w:rPr>
              <w:t>Purpose:</w:t>
            </w:r>
          </w:p>
        </w:tc>
      </w:tr>
      <w:tr w:rsidR="006B3F5D" w:rsidRPr="00271A10" w14:paraId="69E8A810" w14:textId="77777777" w:rsidTr="002A3B6E">
        <w:tc>
          <w:tcPr>
            <w:tcW w:w="468" w:type="dxa"/>
          </w:tcPr>
          <w:p w14:paraId="7A45A987"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5D859D19" w14:textId="77777777" w:rsidR="006B3F5D" w:rsidRPr="00271A10" w:rsidRDefault="006B3F5D" w:rsidP="00685ABE">
            <w:pPr>
              <w:pStyle w:val="indentpam"/>
              <w:tabs>
                <w:tab w:val="left" w:pos="900"/>
                <w:tab w:val="left" w:pos="5940"/>
                <w:tab w:val="left" w:pos="6750"/>
                <w:tab w:val="left" w:pos="7380"/>
              </w:tabs>
              <w:spacing w:before="120" w:after="120"/>
              <w:rPr>
                <w:rFonts w:cs="Arial"/>
                <w:i/>
                <w:iCs/>
                <w:lang w:val="en-US"/>
              </w:rPr>
            </w:pPr>
            <w:r w:rsidRPr="00271A10">
              <w:rPr>
                <w:rFonts w:cs="Arial"/>
                <w:lang w:val="en-US"/>
              </w:rPr>
              <w:t xml:space="preserve">The Audit Committee is established as a Committee of the Board of Directors.  Under SYSC 3 – Systems and Controls, the Society is required to take reasonable care to establish and maintain such systems and controls as are appropriate to its business.  </w:t>
            </w:r>
          </w:p>
        </w:tc>
      </w:tr>
      <w:tr w:rsidR="006B3F5D" w:rsidRPr="00271A10" w14:paraId="3A2E75D6" w14:textId="77777777" w:rsidTr="002A3B6E">
        <w:tc>
          <w:tcPr>
            <w:tcW w:w="468" w:type="dxa"/>
          </w:tcPr>
          <w:p w14:paraId="1D8461CE"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7AA8D634" w14:textId="77777777" w:rsidR="006B3F5D" w:rsidRPr="00271A10" w:rsidRDefault="006B3F5D" w:rsidP="00685ABE">
            <w:pPr>
              <w:pStyle w:val="indentpam"/>
              <w:tabs>
                <w:tab w:val="left" w:pos="900"/>
                <w:tab w:val="left" w:pos="5940"/>
                <w:tab w:val="left" w:pos="6750"/>
                <w:tab w:val="left" w:pos="7380"/>
              </w:tabs>
              <w:spacing w:before="120" w:after="120"/>
              <w:rPr>
                <w:rFonts w:cs="Arial"/>
                <w:bCs/>
                <w:lang w:val="en-US"/>
              </w:rPr>
            </w:pPr>
            <w:r w:rsidRPr="00271A10">
              <w:rPr>
                <w:rFonts w:cs="Arial"/>
                <w:bCs/>
                <w:lang w:val="en-US"/>
              </w:rPr>
              <w:t xml:space="preserve">The Audit Committee is also charged with the review of the Annual Report and Accounts, prior to approval by the Board, </w:t>
            </w:r>
            <w:proofErr w:type="gramStart"/>
            <w:r w:rsidRPr="00271A10">
              <w:rPr>
                <w:rFonts w:cs="Arial"/>
                <w:bCs/>
                <w:lang w:val="en-US"/>
              </w:rPr>
              <w:t>and also</w:t>
            </w:r>
            <w:proofErr w:type="gramEnd"/>
            <w:r w:rsidRPr="00271A10">
              <w:rPr>
                <w:rFonts w:cs="Arial"/>
                <w:bCs/>
                <w:lang w:val="en-US"/>
              </w:rPr>
              <w:t xml:space="preserve"> the reports of the internal and external auditors.</w:t>
            </w:r>
          </w:p>
        </w:tc>
      </w:tr>
      <w:tr w:rsidR="006B3F5D" w:rsidRPr="00271A10" w14:paraId="7FE8F8BC" w14:textId="77777777" w:rsidTr="002A3B6E">
        <w:tc>
          <w:tcPr>
            <w:tcW w:w="468" w:type="dxa"/>
          </w:tcPr>
          <w:p w14:paraId="236B70C7"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429" w:type="dxa"/>
            <w:gridSpan w:val="2"/>
          </w:tcPr>
          <w:p w14:paraId="6BD25A8E"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i/>
                <w:iCs/>
                <w:sz w:val="24"/>
              </w:rPr>
            </w:pPr>
            <w:r w:rsidRPr="00271A10">
              <w:rPr>
                <w:rFonts w:ascii="Arial" w:hAnsi="Arial" w:cs="Arial"/>
                <w:bCs/>
                <w:i/>
                <w:iCs/>
                <w:sz w:val="24"/>
              </w:rPr>
              <w:t>Duties:</w:t>
            </w:r>
          </w:p>
        </w:tc>
      </w:tr>
      <w:tr w:rsidR="006B3F5D" w:rsidRPr="00271A10" w14:paraId="6D0F7589" w14:textId="77777777" w:rsidTr="002A3B6E">
        <w:trPr>
          <w:cantSplit/>
        </w:trPr>
        <w:tc>
          <w:tcPr>
            <w:tcW w:w="468" w:type="dxa"/>
          </w:tcPr>
          <w:p w14:paraId="279B4DF1"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0C09E3F5"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r w:rsidRPr="00271A10">
              <w:rPr>
                <w:rFonts w:ascii="Arial" w:hAnsi="Arial" w:cs="Arial"/>
                <w:bCs/>
                <w:sz w:val="24"/>
              </w:rPr>
              <w:t>a</w:t>
            </w:r>
          </w:p>
        </w:tc>
        <w:tc>
          <w:tcPr>
            <w:tcW w:w="8069" w:type="dxa"/>
          </w:tcPr>
          <w:p w14:paraId="727AD377" w14:textId="05D09FAD" w:rsidR="00F672A7" w:rsidRDefault="00950DAD" w:rsidP="006E08EF">
            <w:pPr>
              <w:tabs>
                <w:tab w:val="left" w:pos="900"/>
                <w:tab w:val="left" w:pos="5940"/>
                <w:tab w:val="left" w:pos="6750"/>
                <w:tab w:val="left" w:pos="7380"/>
              </w:tabs>
              <w:spacing w:before="120" w:after="120"/>
              <w:jc w:val="both"/>
              <w:rPr>
                <w:rFonts w:ascii="Arial" w:hAnsi="Arial" w:cs="Arial"/>
                <w:bCs/>
                <w:sz w:val="24"/>
                <w:u w:val="single"/>
              </w:rPr>
            </w:pPr>
            <w:r>
              <w:rPr>
                <w:rFonts w:ascii="Arial" w:hAnsi="Arial" w:cs="Arial"/>
                <w:bCs/>
                <w:sz w:val="24"/>
                <w:u w:val="single"/>
              </w:rPr>
              <w:t xml:space="preserve">Reviewing System of Internal Controls (including the </w:t>
            </w:r>
            <w:r w:rsidR="006E08EF">
              <w:rPr>
                <w:rFonts w:ascii="Arial" w:hAnsi="Arial" w:cs="Arial"/>
                <w:bCs/>
                <w:sz w:val="24"/>
                <w:u w:val="single"/>
              </w:rPr>
              <w:t>S</w:t>
            </w:r>
            <w:r w:rsidR="006B3F5D" w:rsidRPr="00271A10">
              <w:rPr>
                <w:rFonts w:ascii="Arial" w:hAnsi="Arial" w:cs="Arial"/>
                <w:bCs/>
                <w:sz w:val="24"/>
                <w:u w:val="single"/>
              </w:rPr>
              <w:t xml:space="preserve">ystems </w:t>
            </w:r>
            <w:r>
              <w:rPr>
                <w:rFonts w:ascii="Arial" w:hAnsi="Arial" w:cs="Arial"/>
                <w:bCs/>
                <w:sz w:val="24"/>
                <w:u w:val="single"/>
              </w:rPr>
              <w:t>of</w:t>
            </w:r>
            <w:r w:rsidR="006E08EF">
              <w:rPr>
                <w:rFonts w:ascii="Arial" w:hAnsi="Arial" w:cs="Arial"/>
                <w:bCs/>
                <w:sz w:val="24"/>
                <w:u w:val="single"/>
              </w:rPr>
              <w:t xml:space="preserve"> </w:t>
            </w:r>
            <w:r w:rsidR="0043795C">
              <w:rPr>
                <w:rFonts w:ascii="Arial" w:hAnsi="Arial" w:cs="Arial"/>
                <w:bCs/>
                <w:sz w:val="24"/>
                <w:u w:val="single"/>
              </w:rPr>
              <w:t xml:space="preserve">Internal Financial </w:t>
            </w:r>
            <w:r w:rsidR="006B3F5D" w:rsidRPr="00271A10">
              <w:rPr>
                <w:rFonts w:ascii="Arial" w:hAnsi="Arial" w:cs="Arial"/>
                <w:bCs/>
                <w:sz w:val="24"/>
                <w:u w:val="single"/>
              </w:rPr>
              <w:t>Controls</w:t>
            </w:r>
            <w:r>
              <w:rPr>
                <w:rFonts w:ascii="Arial" w:hAnsi="Arial" w:cs="Arial"/>
                <w:bCs/>
                <w:sz w:val="24"/>
                <w:u w:val="single"/>
              </w:rPr>
              <w:t>)</w:t>
            </w:r>
          </w:p>
        </w:tc>
      </w:tr>
      <w:tr w:rsidR="006B3F5D" w:rsidRPr="00271A10" w14:paraId="724A7FBF" w14:textId="77777777" w:rsidTr="002A3B6E">
        <w:trPr>
          <w:cantSplit/>
        </w:trPr>
        <w:tc>
          <w:tcPr>
            <w:tcW w:w="468" w:type="dxa"/>
          </w:tcPr>
          <w:p w14:paraId="051D0BF9"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46610508"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130AD8E1" w14:textId="77777777" w:rsidR="00950DAD" w:rsidRDefault="00950DAD" w:rsidP="007C7615">
            <w:pPr>
              <w:pStyle w:val="indentpam"/>
              <w:tabs>
                <w:tab w:val="left" w:pos="900"/>
                <w:tab w:val="left" w:pos="5940"/>
                <w:tab w:val="left" w:pos="6750"/>
                <w:tab w:val="left" w:pos="7380"/>
              </w:tabs>
              <w:spacing w:before="120" w:after="120"/>
              <w:rPr>
                <w:rFonts w:cs="Arial"/>
                <w:lang w:val="en-US"/>
              </w:rPr>
            </w:pPr>
            <w:r>
              <w:rPr>
                <w:rFonts w:cs="Arial"/>
                <w:lang w:val="en-US"/>
              </w:rPr>
              <w:t>The Committee shall examine the existence, effectiveness and adequacy of the</w:t>
            </w:r>
            <w:r w:rsidR="006E08EF">
              <w:rPr>
                <w:rFonts w:cs="Arial"/>
                <w:lang w:val="en-US"/>
              </w:rPr>
              <w:t xml:space="preserve"> </w:t>
            </w:r>
            <w:r>
              <w:rPr>
                <w:rFonts w:cs="Arial"/>
                <w:lang w:val="en-US"/>
              </w:rPr>
              <w:t>Society’s system of internal controls</w:t>
            </w:r>
          </w:p>
          <w:p w14:paraId="222EE278" w14:textId="77777777" w:rsidR="006B3F5D" w:rsidRPr="00271A10" w:rsidRDefault="00A268EF" w:rsidP="007C7615">
            <w:pPr>
              <w:pStyle w:val="indentpam"/>
              <w:tabs>
                <w:tab w:val="left" w:pos="900"/>
                <w:tab w:val="left" w:pos="5940"/>
                <w:tab w:val="left" w:pos="6750"/>
                <w:tab w:val="left" w:pos="7380"/>
              </w:tabs>
              <w:spacing w:before="120" w:after="120"/>
              <w:rPr>
                <w:rFonts w:cs="Arial"/>
                <w:lang w:val="en-US"/>
              </w:rPr>
            </w:pPr>
            <w:r w:rsidRPr="00271A10">
              <w:rPr>
                <w:rFonts w:cs="Arial"/>
                <w:lang w:val="en-US"/>
              </w:rPr>
              <w:t>The</w:t>
            </w:r>
            <w:r w:rsidR="006B3F5D" w:rsidRPr="00271A10">
              <w:rPr>
                <w:rFonts w:cs="Arial"/>
                <w:lang w:val="en-US"/>
              </w:rPr>
              <w:t xml:space="preserve"> Committee </w:t>
            </w:r>
            <w:r w:rsidR="007C7615" w:rsidRPr="00271A10">
              <w:rPr>
                <w:rFonts w:cs="Arial"/>
                <w:lang w:val="en-US"/>
              </w:rPr>
              <w:t>shall</w:t>
            </w:r>
            <w:r w:rsidR="006B3F5D" w:rsidRPr="00271A10">
              <w:rPr>
                <w:rFonts w:cs="Arial"/>
                <w:lang w:val="en-US"/>
              </w:rPr>
              <w:t xml:space="preserve"> examine management’s process for ensuring the appropriateness and effectiveness of </w:t>
            </w:r>
            <w:r w:rsidR="00950DAD">
              <w:rPr>
                <w:rFonts w:cs="Arial"/>
                <w:lang w:val="en-US"/>
              </w:rPr>
              <w:t xml:space="preserve">the </w:t>
            </w:r>
            <w:r w:rsidR="006B3F5D" w:rsidRPr="00271A10">
              <w:rPr>
                <w:rFonts w:cs="Arial"/>
                <w:lang w:val="en-US"/>
              </w:rPr>
              <w:t xml:space="preserve">systems </w:t>
            </w:r>
            <w:r w:rsidR="00950DAD">
              <w:rPr>
                <w:rFonts w:cs="Arial"/>
                <w:lang w:val="en-US"/>
              </w:rPr>
              <w:t>of</w:t>
            </w:r>
            <w:r w:rsidR="006E08EF">
              <w:rPr>
                <w:rFonts w:cs="Arial"/>
                <w:lang w:val="en-US"/>
              </w:rPr>
              <w:t xml:space="preserve"> </w:t>
            </w:r>
            <w:r w:rsidR="0043795C">
              <w:rPr>
                <w:rFonts w:cs="Arial"/>
                <w:lang w:val="en-US"/>
              </w:rPr>
              <w:t xml:space="preserve">internal financial </w:t>
            </w:r>
            <w:r w:rsidR="006B3F5D" w:rsidRPr="00271A10">
              <w:rPr>
                <w:rFonts w:cs="Arial"/>
                <w:lang w:val="en-US"/>
              </w:rPr>
              <w:t>control, examine the arrangements made by management to ensure compliance with requirements and standards under the regulatory system, oversee the internal audit function, and provide an interface between management and the external auditors.</w:t>
            </w:r>
          </w:p>
          <w:p w14:paraId="7BB2C7F1" w14:textId="77777777" w:rsidR="008E7C97" w:rsidRDefault="008E7C97" w:rsidP="00DD7BA7">
            <w:pPr>
              <w:pStyle w:val="indentpam"/>
              <w:tabs>
                <w:tab w:val="left" w:pos="900"/>
                <w:tab w:val="left" w:pos="5940"/>
                <w:tab w:val="left" w:pos="6750"/>
                <w:tab w:val="left" w:pos="7380"/>
              </w:tabs>
              <w:spacing w:before="120" w:after="120"/>
              <w:rPr>
                <w:rFonts w:cs="Arial"/>
                <w:lang w:val="en-US"/>
              </w:rPr>
            </w:pPr>
            <w:r>
              <w:rPr>
                <w:rFonts w:cs="Arial"/>
                <w:lang w:val="en-US"/>
              </w:rPr>
              <w:t>The Committee shall receive a report, written, from the Finance Director at least annually on the adequacy of financial controls.</w:t>
            </w:r>
          </w:p>
          <w:p w14:paraId="14AD6B27" w14:textId="77777777" w:rsidR="00950DAD" w:rsidRDefault="00950DAD" w:rsidP="00950DAD">
            <w:pPr>
              <w:pStyle w:val="indentpam"/>
              <w:tabs>
                <w:tab w:val="left" w:pos="900"/>
                <w:tab w:val="left" w:pos="5940"/>
                <w:tab w:val="left" w:pos="6750"/>
                <w:tab w:val="left" w:pos="7380"/>
              </w:tabs>
              <w:spacing w:before="120" w:after="120"/>
              <w:rPr>
                <w:rFonts w:cs="Arial"/>
                <w:lang w:val="en-US"/>
              </w:rPr>
            </w:pPr>
            <w:r w:rsidRPr="00271A10">
              <w:rPr>
                <w:rFonts w:cs="Arial"/>
                <w:lang w:val="en-US"/>
              </w:rPr>
              <w:t>The Committee sh</w:t>
            </w:r>
            <w:r w:rsidR="006E08EF">
              <w:rPr>
                <w:rFonts w:cs="Arial"/>
                <w:lang w:val="en-US"/>
              </w:rPr>
              <w:t>all</w:t>
            </w:r>
            <w:r w:rsidRPr="00271A10">
              <w:rPr>
                <w:rFonts w:cs="Arial"/>
                <w:lang w:val="en-US"/>
              </w:rPr>
              <w:t xml:space="preserve"> consider the adequacy of management information and other reports made available to the </w:t>
            </w:r>
            <w:r>
              <w:rPr>
                <w:rFonts w:cs="Arial"/>
                <w:lang w:val="en-US"/>
              </w:rPr>
              <w:t>Committee</w:t>
            </w:r>
            <w:r w:rsidRPr="00271A10">
              <w:rPr>
                <w:rFonts w:cs="Arial"/>
                <w:lang w:val="en-US"/>
              </w:rPr>
              <w:t>.</w:t>
            </w:r>
          </w:p>
          <w:p w14:paraId="5BF481B8" w14:textId="77777777" w:rsidR="00950DAD" w:rsidRDefault="00950DAD" w:rsidP="00950DAD">
            <w:pPr>
              <w:pStyle w:val="indentpam"/>
              <w:tabs>
                <w:tab w:val="left" w:pos="900"/>
                <w:tab w:val="left" w:pos="5940"/>
                <w:tab w:val="left" w:pos="6750"/>
                <w:tab w:val="left" w:pos="7380"/>
              </w:tabs>
              <w:spacing w:before="120" w:after="120"/>
              <w:rPr>
                <w:rFonts w:cs="Arial"/>
                <w:lang w:val="en-US"/>
              </w:rPr>
            </w:pPr>
            <w:r>
              <w:rPr>
                <w:rFonts w:cs="Arial"/>
                <w:lang w:val="en-US"/>
              </w:rPr>
              <w:t>The Committee shall work closely with the internal audit function in m</w:t>
            </w:r>
            <w:r w:rsidRPr="00950DAD">
              <w:rPr>
                <w:rFonts w:cs="Arial"/>
                <w:lang w:val="en-US"/>
              </w:rPr>
              <w:t xml:space="preserve">onitoring the effectiveness and adequacy of the </w:t>
            </w:r>
            <w:r>
              <w:rPr>
                <w:rFonts w:cs="Arial"/>
                <w:lang w:val="en-US"/>
              </w:rPr>
              <w:t>Society</w:t>
            </w:r>
            <w:r w:rsidRPr="00950DAD">
              <w:rPr>
                <w:rFonts w:cs="Arial"/>
                <w:lang w:val="en-US"/>
              </w:rPr>
              <w:t xml:space="preserve">’s </w:t>
            </w:r>
            <w:r>
              <w:rPr>
                <w:rFonts w:cs="Arial"/>
                <w:lang w:val="en-US"/>
              </w:rPr>
              <w:t xml:space="preserve">system of </w:t>
            </w:r>
            <w:r w:rsidRPr="00950DAD">
              <w:rPr>
                <w:rFonts w:cs="Arial"/>
                <w:lang w:val="en-US"/>
              </w:rPr>
              <w:t>internal control</w:t>
            </w:r>
            <w:r>
              <w:rPr>
                <w:rFonts w:cs="Arial"/>
                <w:lang w:val="en-US"/>
              </w:rPr>
              <w:t>s.</w:t>
            </w:r>
          </w:p>
          <w:p w14:paraId="4E2165C8" w14:textId="77777777" w:rsidR="00950DAD" w:rsidRPr="00271A10" w:rsidRDefault="00950DAD" w:rsidP="00DD7BA7">
            <w:pPr>
              <w:pStyle w:val="indentpam"/>
              <w:tabs>
                <w:tab w:val="left" w:pos="900"/>
                <w:tab w:val="left" w:pos="5940"/>
                <w:tab w:val="left" w:pos="6750"/>
                <w:tab w:val="left" w:pos="7380"/>
              </w:tabs>
              <w:spacing w:before="120" w:after="120"/>
              <w:rPr>
                <w:rFonts w:cs="Arial"/>
                <w:i/>
                <w:iCs/>
                <w:lang w:val="en-US"/>
              </w:rPr>
            </w:pPr>
          </w:p>
        </w:tc>
      </w:tr>
      <w:tr w:rsidR="006B3F5D" w:rsidRPr="00271A10" w14:paraId="3607B1EF" w14:textId="77777777" w:rsidTr="002A3B6E">
        <w:tc>
          <w:tcPr>
            <w:tcW w:w="468" w:type="dxa"/>
          </w:tcPr>
          <w:p w14:paraId="2F13B747"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226AE00F" w14:textId="77777777" w:rsidR="006B3F5D" w:rsidRPr="00271A10" w:rsidRDefault="00A268EF" w:rsidP="006B3F5D">
            <w:pPr>
              <w:tabs>
                <w:tab w:val="left" w:pos="900"/>
                <w:tab w:val="left" w:pos="5940"/>
                <w:tab w:val="left" w:pos="6750"/>
                <w:tab w:val="left" w:pos="7380"/>
              </w:tabs>
              <w:spacing w:before="120" w:after="120"/>
              <w:jc w:val="both"/>
              <w:rPr>
                <w:rFonts w:ascii="Arial" w:hAnsi="Arial" w:cs="Arial"/>
                <w:bCs/>
                <w:sz w:val="24"/>
              </w:rPr>
            </w:pPr>
            <w:r w:rsidRPr="00271A10">
              <w:rPr>
                <w:rFonts w:ascii="Arial" w:hAnsi="Arial" w:cs="Arial"/>
                <w:bCs/>
                <w:sz w:val="24"/>
              </w:rPr>
              <w:t>b</w:t>
            </w:r>
          </w:p>
        </w:tc>
        <w:tc>
          <w:tcPr>
            <w:tcW w:w="8069" w:type="dxa"/>
          </w:tcPr>
          <w:p w14:paraId="79225AF0"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
                <w:i/>
                <w:iCs/>
                <w:sz w:val="24"/>
              </w:rPr>
            </w:pPr>
            <w:r w:rsidRPr="00271A10">
              <w:rPr>
                <w:rFonts w:ascii="Arial" w:hAnsi="Arial" w:cs="Arial"/>
                <w:bCs/>
                <w:sz w:val="24"/>
                <w:u w:val="single"/>
              </w:rPr>
              <w:t xml:space="preserve">Internal Audit  </w:t>
            </w:r>
          </w:p>
        </w:tc>
      </w:tr>
      <w:tr w:rsidR="006B3F5D" w:rsidRPr="00271A10" w14:paraId="4CFBD949" w14:textId="77777777" w:rsidTr="002A3B6E">
        <w:tc>
          <w:tcPr>
            <w:tcW w:w="468" w:type="dxa"/>
          </w:tcPr>
          <w:p w14:paraId="6041E455"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5AE167CB"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1457CB90" w14:textId="77777777" w:rsidR="00950DAD" w:rsidRDefault="00950DAD" w:rsidP="006B3F5D">
            <w:pPr>
              <w:pStyle w:val="indentpam"/>
              <w:tabs>
                <w:tab w:val="left" w:pos="900"/>
                <w:tab w:val="left" w:pos="5940"/>
                <w:tab w:val="left" w:pos="6750"/>
                <w:tab w:val="left" w:pos="7380"/>
              </w:tabs>
              <w:spacing w:before="120" w:after="120"/>
              <w:rPr>
                <w:rFonts w:cs="Arial"/>
                <w:lang w:val="en-US"/>
              </w:rPr>
            </w:pPr>
            <w:r>
              <w:rPr>
                <w:rFonts w:cs="Arial"/>
                <w:lang w:val="en-US"/>
              </w:rPr>
              <w:t xml:space="preserve">Internal Audit </w:t>
            </w:r>
            <w:r w:rsidR="006E08EF">
              <w:rPr>
                <w:rFonts w:cs="Arial"/>
                <w:lang w:val="en-US"/>
              </w:rPr>
              <w:t xml:space="preserve">Appointment and </w:t>
            </w:r>
            <w:r>
              <w:rPr>
                <w:rFonts w:cs="Arial"/>
                <w:lang w:val="en-US"/>
              </w:rPr>
              <w:t>Structure</w:t>
            </w:r>
          </w:p>
          <w:p w14:paraId="07290D9C" w14:textId="77777777" w:rsidR="006B3F5D" w:rsidRPr="00271A10" w:rsidRDefault="00A268EF" w:rsidP="006B3F5D">
            <w:pPr>
              <w:pStyle w:val="indentpam"/>
              <w:tabs>
                <w:tab w:val="left" w:pos="900"/>
                <w:tab w:val="left" w:pos="5940"/>
                <w:tab w:val="left" w:pos="6750"/>
                <w:tab w:val="left" w:pos="7380"/>
              </w:tabs>
              <w:spacing w:before="120" w:after="120"/>
              <w:rPr>
                <w:rFonts w:cs="Arial"/>
                <w:lang w:val="en-US"/>
              </w:rPr>
            </w:pPr>
            <w:r w:rsidRPr="00271A10">
              <w:rPr>
                <w:rFonts w:cs="Arial"/>
                <w:lang w:val="en-US"/>
              </w:rPr>
              <w:t>The Committee shall:</w:t>
            </w:r>
          </w:p>
        </w:tc>
      </w:tr>
      <w:tr w:rsidR="006B3F5D" w:rsidRPr="00271A10" w14:paraId="09989F30" w14:textId="77777777" w:rsidTr="002A3B6E">
        <w:tc>
          <w:tcPr>
            <w:tcW w:w="468" w:type="dxa"/>
          </w:tcPr>
          <w:p w14:paraId="74CBA786"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43E6AFFF"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03FAAE45" w14:textId="77777777" w:rsidR="006B3F5D" w:rsidRPr="00271A10" w:rsidRDefault="00A268EF" w:rsidP="00A268EF">
            <w:pPr>
              <w:pStyle w:val="indentpam"/>
              <w:numPr>
                <w:ilvl w:val="0"/>
                <w:numId w:val="2"/>
              </w:numPr>
              <w:tabs>
                <w:tab w:val="clear" w:pos="792"/>
              </w:tabs>
              <w:spacing w:before="120" w:after="120"/>
              <w:ind w:left="432"/>
              <w:rPr>
                <w:rFonts w:cs="Arial"/>
                <w:iCs/>
                <w:lang w:val="en-US"/>
              </w:rPr>
            </w:pPr>
            <w:r w:rsidRPr="00271A10">
              <w:rPr>
                <w:rFonts w:cs="Arial"/>
                <w:iCs/>
                <w:lang w:val="en-US"/>
              </w:rPr>
              <w:t xml:space="preserve">determine the fees and </w:t>
            </w:r>
            <w:r w:rsidR="00A30F70" w:rsidRPr="00271A10">
              <w:rPr>
                <w:rFonts w:cs="Arial"/>
                <w:iCs/>
                <w:lang w:val="en-US"/>
              </w:rPr>
              <w:t>terms of engagement</w:t>
            </w:r>
            <w:r w:rsidRPr="00271A10">
              <w:rPr>
                <w:rFonts w:cs="Arial"/>
                <w:iCs/>
                <w:lang w:val="en-US"/>
              </w:rPr>
              <w:t xml:space="preserve"> of the internal auditors</w:t>
            </w:r>
          </w:p>
          <w:p w14:paraId="42FC3E5F" w14:textId="77777777" w:rsidR="00A268EF" w:rsidRPr="00271A10" w:rsidRDefault="00A268EF" w:rsidP="00A268EF">
            <w:pPr>
              <w:pStyle w:val="indentpam"/>
              <w:numPr>
                <w:ilvl w:val="0"/>
                <w:numId w:val="2"/>
              </w:numPr>
              <w:tabs>
                <w:tab w:val="clear" w:pos="792"/>
              </w:tabs>
              <w:spacing w:before="120" w:after="120"/>
              <w:ind w:left="432"/>
              <w:rPr>
                <w:rFonts w:cs="Arial"/>
                <w:iCs/>
                <w:lang w:val="en-US"/>
              </w:rPr>
            </w:pPr>
            <w:r w:rsidRPr="00271A10">
              <w:rPr>
                <w:rFonts w:cs="Arial"/>
                <w:iCs/>
                <w:lang w:val="en-US"/>
              </w:rPr>
              <w:t xml:space="preserve">approve the </w:t>
            </w:r>
            <w:r w:rsidR="00971D10">
              <w:rPr>
                <w:rFonts w:cs="Arial"/>
                <w:iCs/>
                <w:lang w:val="en-US"/>
              </w:rPr>
              <w:t xml:space="preserve">appointment or </w:t>
            </w:r>
            <w:r w:rsidRPr="00271A10">
              <w:rPr>
                <w:rFonts w:cs="Arial"/>
                <w:iCs/>
                <w:lang w:val="en-US"/>
              </w:rPr>
              <w:t>removal of the internal auditor</w:t>
            </w:r>
          </w:p>
          <w:p w14:paraId="61F189EB" w14:textId="77777777" w:rsidR="00A268EF" w:rsidRDefault="00A268EF" w:rsidP="00A268EF">
            <w:pPr>
              <w:pStyle w:val="indentpam"/>
              <w:numPr>
                <w:ilvl w:val="0"/>
                <w:numId w:val="2"/>
              </w:numPr>
              <w:tabs>
                <w:tab w:val="clear" w:pos="792"/>
              </w:tabs>
              <w:spacing w:before="120" w:after="120"/>
              <w:ind w:left="432"/>
              <w:rPr>
                <w:rFonts w:cs="Arial"/>
                <w:iCs/>
                <w:lang w:val="en-US"/>
              </w:rPr>
            </w:pPr>
            <w:r w:rsidRPr="00271A10">
              <w:rPr>
                <w:rFonts w:cs="Arial"/>
                <w:iCs/>
                <w:lang w:val="en-US"/>
              </w:rPr>
              <w:t xml:space="preserve">monitor and review the effectiveness </w:t>
            </w:r>
            <w:r w:rsidR="007C7615" w:rsidRPr="00271A10">
              <w:rPr>
                <w:rFonts w:cs="Arial"/>
                <w:iCs/>
                <w:lang w:val="en-US"/>
              </w:rPr>
              <w:t xml:space="preserve">and independence </w:t>
            </w:r>
            <w:r w:rsidRPr="00271A10">
              <w:rPr>
                <w:rFonts w:cs="Arial"/>
                <w:iCs/>
                <w:lang w:val="en-US"/>
              </w:rPr>
              <w:t>of the internal auditor in the context of the Society’s overall risk management system</w:t>
            </w:r>
          </w:p>
          <w:p w14:paraId="0A44DA2F" w14:textId="2F8A754F" w:rsidR="007544A5" w:rsidRDefault="00B508B9" w:rsidP="007544A5">
            <w:pPr>
              <w:pStyle w:val="indentpam"/>
              <w:numPr>
                <w:ilvl w:val="0"/>
                <w:numId w:val="2"/>
              </w:numPr>
              <w:tabs>
                <w:tab w:val="clear" w:pos="792"/>
              </w:tabs>
              <w:spacing w:before="120" w:after="120"/>
              <w:ind w:left="432"/>
              <w:rPr>
                <w:rFonts w:cs="Arial"/>
                <w:iCs/>
                <w:lang w:val="en-US"/>
              </w:rPr>
            </w:pPr>
            <w:r>
              <w:rPr>
                <w:rFonts w:cs="Arial"/>
                <w:iCs/>
                <w:lang w:val="en-US"/>
              </w:rPr>
              <w:t xml:space="preserve">consider </w:t>
            </w:r>
            <w:r w:rsidR="007544A5">
              <w:rPr>
                <w:rFonts w:cs="Arial"/>
                <w:iCs/>
                <w:lang w:val="en-US"/>
              </w:rPr>
              <w:t xml:space="preserve">and approve the </w:t>
            </w:r>
            <w:r w:rsidR="006E08EF">
              <w:rPr>
                <w:rFonts w:cs="Arial"/>
                <w:iCs/>
                <w:lang w:val="en-US"/>
              </w:rPr>
              <w:t>I</w:t>
            </w:r>
            <w:r w:rsidR="007544A5">
              <w:rPr>
                <w:rFonts w:cs="Arial"/>
                <w:iCs/>
                <w:lang w:val="en-US"/>
              </w:rPr>
              <w:t xml:space="preserve">nternal </w:t>
            </w:r>
            <w:r w:rsidR="006E08EF">
              <w:rPr>
                <w:rFonts w:cs="Arial"/>
                <w:iCs/>
                <w:lang w:val="en-US"/>
              </w:rPr>
              <w:t>A</w:t>
            </w:r>
            <w:r w:rsidR="007544A5">
              <w:rPr>
                <w:rFonts w:cs="Arial"/>
                <w:iCs/>
                <w:lang w:val="en-US"/>
              </w:rPr>
              <w:t xml:space="preserve">uditor </w:t>
            </w:r>
            <w:r w:rsidR="006E08EF">
              <w:rPr>
                <w:rFonts w:cs="Arial"/>
                <w:iCs/>
                <w:lang w:val="en-US"/>
              </w:rPr>
              <w:t>C</w:t>
            </w:r>
            <w:r w:rsidR="007544A5">
              <w:rPr>
                <w:rFonts w:cs="Arial"/>
                <w:iCs/>
                <w:lang w:val="en-US"/>
              </w:rPr>
              <w:t>harter.</w:t>
            </w:r>
          </w:p>
          <w:p w14:paraId="0E730070" w14:textId="70C115CC" w:rsidR="007544A5" w:rsidRDefault="00B508B9" w:rsidP="007544A5">
            <w:pPr>
              <w:pStyle w:val="indentpam"/>
              <w:numPr>
                <w:ilvl w:val="0"/>
                <w:numId w:val="2"/>
              </w:numPr>
              <w:tabs>
                <w:tab w:val="clear" w:pos="792"/>
              </w:tabs>
              <w:spacing w:before="120" w:after="120"/>
              <w:ind w:left="432"/>
              <w:rPr>
                <w:rFonts w:cs="Arial"/>
                <w:iCs/>
                <w:lang w:val="en-US"/>
              </w:rPr>
            </w:pPr>
            <w:r>
              <w:rPr>
                <w:rFonts w:cs="Arial"/>
                <w:iCs/>
                <w:lang w:val="en-US"/>
              </w:rPr>
              <w:t xml:space="preserve">consider </w:t>
            </w:r>
            <w:r w:rsidR="007544A5">
              <w:rPr>
                <w:rFonts w:cs="Arial"/>
                <w:iCs/>
                <w:lang w:val="en-US"/>
              </w:rPr>
              <w:t xml:space="preserve">the </w:t>
            </w:r>
            <w:r w:rsidR="00971D10">
              <w:rPr>
                <w:rFonts w:cs="Arial"/>
                <w:iCs/>
                <w:lang w:val="en-US"/>
              </w:rPr>
              <w:t xml:space="preserve">need for an internal audit function and if there is then consider the </w:t>
            </w:r>
            <w:r w:rsidR="007544A5">
              <w:rPr>
                <w:rFonts w:cs="Arial"/>
                <w:iCs/>
                <w:lang w:val="en-US"/>
              </w:rPr>
              <w:t>most appropriate structure (</w:t>
            </w:r>
            <w:proofErr w:type="spellStart"/>
            <w:r w:rsidR="007544A5">
              <w:rPr>
                <w:rFonts w:cs="Arial"/>
                <w:iCs/>
                <w:lang w:val="en-US"/>
              </w:rPr>
              <w:t>ie</w:t>
            </w:r>
            <w:proofErr w:type="spellEnd"/>
            <w:r w:rsidR="007544A5">
              <w:rPr>
                <w:rFonts w:cs="Arial"/>
                <w:iCs/>
                <w:lang w:val="en-US"/>
              </w:rPr>
              <w:t xml:space="preserve"> in-house provision of internal audit function or external service provider)</w:t>
            </w:r>
          </w:p>
          <w:p w14:paraId="6CE4877A" w14:textId="77777777" w:rsidR="00B508B9" w:rsidRDefault="00B508B9" w:rsidP="007544A5">
            <w:pPr>
              <w:pStyle w:val="indentpam"/>
              <w:numPr>
                <w:ilvl w:val="0"/>
                <w:numId w:val="2"/>
              </w:numPr>
              <w:tabs>
                <w:tab w:val="clear" w:pos="792"/>
              </w:tabs>
              <w:spacing w:before="120" w:after="120"/>
              <w:ind w:left="432"/>
              <w:rPr>
                <w:rFonts w:cs="Arial"/>
                <w:iCs/>
                <w:lang w:val="en-US"/>
              </w:rPr>
            </w:pPr>
            <w:r>
              <w:rPr>
                <w:rFonts w:cs="Arial"/>
                <w:iCs/>
                <w:lang w:val="en-US"/>
              </w:rPr>
              <w:t>determine whether it is satisfied that the quality, experience and expertise of the internal audit function is appropriate for the Society’s needs.</w:t>
            </w:r>
          </w:p>
          <w:p w14:paraId="162E3568" w14:textId="0E79C4D5" w:rsidR="00C71915" w:rsidRDefault="00C71915">
            <w:pPr>
              <w:pStyle w:val="indentpam"/>
              <w:spacing w:before="120" w:after="120"/>
              <w:ind w:left="432"/>
              <w:rPr>
                <w:rFonts w:cs="Arial"/>
                <w:iCs/>
                <w:lang w:val="en-US"/>
              </w:rPr>
            </w:pPr>
          </w:p>
          <w:p w14:paraId="7080D121" w14:textId="77777777" w:rsidR="00864F0F" w:rsidRDefault="00864F0F">
            <w:pPr>
              <w:pStyle w:val="indentpam"/>
              <w:spacing w:before="120" w:after="120"/>
              <w:ind w:left="432"/>
              <w:rPr>
                <w:rFonts w:cs="Arial"/>
                <w:iCs/>
                <w:lang w:val="en-US"/>
              </w:rPr>
            </w:pPr>
          </w:p>
          <w:p w14:paraId="05C3816B" w14:textId="77777777" w:rsidR="00C71915" w:rsidRDefault="006E08EF">
            <w:pPr>
              <w:pStyle w:val="indentpam"/>
              <w:spacing w:before="120" w:after="120"/>
              <w:ind w:left="72"/>
              <w:rPr>
                <w:rFonts w:cs="Arial"/>
                <w:iCs/>
                <w:lang w:val="en-US"/>
              </w:rPr>
            </w:pPr>
            <w:r>
              <w:rPr>
                <w:rFonts w:cs="Arial"/>
                <w:iCs/>
                <w:lang w:val="en-US"/>
              </w:rPr>
              <w:t xml:space="preserve">Internal Audit </w:t>
            </w:r>
            <w:r w:rsidR="00950DAD">
              <w:rPr>
                <w:rFonts w:cs="Arial"/>
                <w:iCs/>
                <w:lang w:val="en-US"/>
              </w:rPr>
              <w:t>Assurance</w:t>
            </w:r>
          </w:p>
          <w:p w14:paraId="3848A6E9" w14:textId="77777777" w:rsidR="00C71915" w:rsidRDefault="00950DAD">
            <w:pPr>
              <w:pStyle w:val="indentpam"/>
              <w:spacing w:before="120" w:after="120"/>
              <w:ind w:left="72"/>
              <w:rPr>
                <w:rFonts w:cs="Arial"/>
                <w:iCs/>
                <w:lang w:val="en-US"/>
              </w:rPr>
            </w:pPr>
            <w:r w:rsidRPr="00271A10">
              <w:rPr>
                <w:rFonts w:cs="Arial"/>
                <w:lang w:val="en-US"/>
              </w:rPr>
              <w:t>The Committee shall:</w:t>
            </w:r>
          </w:p>
          <w:p w14:paraId="56380598" w14:textId="77777777" w:rsidR="00A268EF" w:rsidRPr="00B10715" w:rsidRDefault="00A268EF" w:rsidP="00A268EF">
            <w:pPr>
              <w:pStyle w:val="indentpam"/>
              <w:numPr>
                <w:ilvl w:val="0"/>
                <w:numId w:val="2"/>
              </w:numPr>
              <w:tabs>
                <w:tab w:val="clear" w:pos="792"/>
              </w:tabs>
              <w:spacing w:before="120" w:after="120"/>
              <w:ind w:left="432"/>
              <w:rPr>
                <w:rFonts w:cs="Arial"/>
                <w:iCs/>
                <w:lang w:val="en-US"/>
              </w:rPr>
            </w:pPr>
            <w:r w:rsidRPr="00B10715">
              <w:rPr>
                <w:rFonts w:cs="Arial"/>
                <w:iCs/>
                <w:lang w:val="en-US"/>
              </w:rPr>
              <w:lastRenderedPageBreak/>
              <w:t xml:space="preserve">ensure the </w:t>
            </w:r>
            <w:r w:rsidR="006E08EF" w:rsidRPr="00B10715">
              <w:rPr>
                <w:rFonts w:cs="Arial"/>
                <w:iCs/>
                <w:lang w:val="en-US"/>
              </w:rPr>
              <w:t xml:space="preserve">internal audit </w:t>
            </w:r>
            <w:r w:rsidRPr="00B10715">
              <w:rPr>
                <w:rFonts w:cs="Arial"/>
                <w:iCs/>
                <w:lang w:val="en-US"/>
              </w:rPr>
              <w:t xml:space="preserve">function has adequate </w:t>
            </w:r>
            <w:r w:rsidR="00515F8A" w:rsidRPr="00B10715">
              <w:rPr>
                <w:rFonts w:cs="Arial"/>
                <w:iCs/>
                <w:lang w:val="en-US"/>
              </w:rPr>
              <w:t>standing</w:t>
            </w:r>
            <w:r w:rsidR="007422B2" w:rsidRPr="00B10715">
              <w:rPr>
                <w:rFonts w:cs="Arial"/>
                <w:iCs/>
                <w:lang w:val="en-US"/>
              </w:rPr>
              <w:t xml:space="preserve"> and unrestricted scope to fulfill its mandate.</w:t>
            </w:r>
          </w:p>
          <w:p w14:paraId="3E3B86F7" w14:textId="77777777" w:rsidR="00950DAD" w:rsidRPr="00271A10" w:rsidRDefault="00950DAD" w:rsidP="00950DAD">
            <w:pPr>
              <w:pStyle w:val="indentpam"/>
              <w:numPr>
                <w:ilvl w:val="0"/>
                <w:numId w:val="2"/>
              </w:numPr>
              <w:tabs>
                <w:tab w:val="clear" w:pos="792"/>
              </w:tabs>
              <w:spacing w:before="120" w:after="120"/>
              <w:ind w:left="432"/>
              <w:rPr>
                <w:rFonts w:cs="Arial"/>
                <w:iCs/>
                <w:lang w:val="en-US"/>
              </w:rPr>
            </w:pPr>
            <w:r>
              <w:rPr>
                <w:rFonts w:cs="Arial"/>
                <w:iCs/>
                <w:lang w:val="en-US"/>
              </w:rPr>
              <w:t>work with internal audit to determine</w:t>
            </w:r>
            <w:r w:rsidRPr="00271A10">
              <w:rPr>
                <w:rFonts w:cs="Arial"/>
                <w:iCs/>
                <w:lang w:val="en-US"/>
              </w:rPr>
              <w:t xml:space="preserve"> the scope and format of the internal audit risk methodology and coverage in monitoring the systems and controls of the Society.</w:t>
            </w:r>
          </w:p>
          <w:p w14:paraId="0CB5770B" w14:textId="77777777" w:rsidR="00515F8A" w:rsidRPr="00B10715" w:rsidRDefault="00515F8A" w:rsidP="00A268EF">
            <w:pPr>
              <w:pStyle w:val="indentpam"/>
              <w:numPr>
                <w:ilvl w:val="0"/>
                <w:numId w:val="2"/>
              </w:numPr>
              <w:tabs>
                <w:tab w:val="clear" w:pos="792"/>
              </w:tabs>
              <w:spacing w:before="120" w:after="120"/>
              <w:ind w:left="432"/>
              <w:rPr>
                <w:rFonts w:cs="Arial"/>
                <w:iCs/>
                <w:lang w:val="en-US"/>
              </w:rPr>
            </w:pPr>
            <w:r w:rsidRPr="00B10715">
              <w:rPr>
                <w:rFonts w:cs="Arial"/>
                <w:iCs/>
                <w:lang w:val="en-US"/>
              </w:rPr>
              <w:t xml:space="preserve">review and </w:t>
            </w:r>
            <w:r w:rsidR="007C7615" w:rsidRPr="00B10715">
              <w:rPr>
                <w:rFonts w:cs="Arial"/>
                <w:iCs/>
                <w:lang w:val="en-US"/>
              </w:rPr>
              <w:t>approve</w:t>
            </w:r>
            <w:r w:rsidRPr="00B10715">
              <w:rPr>
                <w:rFonts w:cs="Arial"/>
                <w:iCs/>
                <w:lang w:val="en-US"/>
              </w:rPr>
              <w:t xml:space="preserve"> the annual internal audit plan</w:t>
            </w:r>
            <w:r w:rsidR="007422B2" w:rsidRPr="00B10715">
              <w:rPr>
                <w:rFonts w:cs="Arial"/>
                <w:iCs/>
                <w:lang w:val="en-US"/>
              </w:rPr>
              <w:t xml:space="preserve"> and ensure that</w:t>
            </w:r>
            <w:r w:rsidR="008F7C49" w:rsidRPr="00B10715">
              <w:rPr>
                <w:rFonts w:cs="Arial"/>
                <w:iCs/>
                <w:lang w:val="en-US"/>
              </w:rPr>
              <w:t xml:space="preserve"> it is aligned to the key risks</w:t>
            </w:r>
            <w:r w:rsidR="007422B2" w:rsidRPr="00B10715">
              <w:rPr>
                <w:rFonts w:cs="Arial"/>
                <w:iCs/>
                <w:lang w:val="en-US"/>
              </w:rPr>
              <w:t xml:space="preserve"> of the Society’s business.</w:t>
            </w:r>
          </w:p>
          <w:p w14:paraId="28A49526" w14:textId="77777777" w:rsidR="00515F8A" w:rsidRPr="00271A10" w:rsidRDefault="00515F8A" w:rsidP="00A268EF">
            <w:pPr>
              <w:pStyle w:val="indentpam"/>
              <w:numPr>
                <w:ilvl w:val="0"/>
                <w:numId w:val="2"/>
              </w:numPr>
              <w:tabs>
                <w:tab w:val="clear" w:pos="792"/>
              </w:tabs>
              <w:spacing w:before="120" w:after="120"/>
              <w:ind w:left="432"/>
              <w:rPr>
                <w:rFonts w:cs="Arial"/>
                <w:iCs/>
                <w:lang w:val="en-US"/>
              </w:rPr>
            </w:pPr>
            <w:r w:rsidRPr="00271A10">
              <w:rPr>
                <w:rFonts w:cs="Arial"/>
                <w:iCs/>
                <w:lang w:val="en-US"/>
              </w:rPr>
              <w:t>review all reports on the Society from the internal auditor</w:t>
            </w:r>
          </w:p>
          <w:p w14:paraId="4CFA9677" w14:textId="3A6E34F6" w:rsidR="00515F8A" w:rsidRPr="00271A10" w:rsidRDefault="00515F8A" w:rsidP="00A268EF">
            <w:pPr>
              <w:pStyle w:val="indentpam"/>
              <w:numPr>
                <w:ilvl w:val="0"/>
                <w:numId w:val="2"/>
              </w:numPr>
              <w:tabs>
                <w:tab w:val="clear" w:pos="792"/>
              </w:tabs>
              <w:spacing w:before="120" w:after="120"/>
              <w:ind w:left="432"/>
              <w:rPr>
                <w:rFonts w:cs="Arial"/>
                <w:iCs/>
                <w:lang w:val="en-US"/>
              </w:rPr>
            </w:pPr>
            <w:r w:rsidRPr="00271A10">
              <w:rPr>
                <w:rFonts w:cs="Arial"/>
                <w:iCs/>
                <w:lang w:val="en-US"/>
              </w:rPr>
              <w:t>review and monitor management’s responsiveness to the findings</w:t>
            </w:r>
            <w:r w:rsidR="0043795C">
              <w:rPr>
                <w:rFonts w:cs="Arial"/>
                <w:iCs/>
                <w:lang w:val="en-US"/>
              </w:rPr>
              <w:t xml:space="preserve">, </w:t>
            </w:r>
            <w:r w:rsidRPr="00271A10">
              <w:rPr>
                <w:rFonts w:cs="Arial"/>
                <w:iCs/>
                <w:lang w:val="en-US"/>
              </w:rPr>
              <w:t xml:space="preserve">recommendations </w:t>
            </w:r>
            <w:r w:rsidR="0043795C">
              <w:rPr>
                <w:rFonts w:cs="Arial"/>
                <w:iCs/>
                <w:lang w:val="en-US"/>
              </w:rPr>
              <w:t xml:space="preserve">and conclusions </w:t>
            </w:r>
            <w:r w:rsidRPr="00271A10">
              <w:rPr>
                <w:rFonts w:cs="Arial"/>
                <w:iCs/>
                <w:lang w:val="en-US"/>
              </w:rPr>
              <w:t>of the internal auditor</w:t>
            </w:r>
          </w:p>
          <w:p w14:paraId="446B2DE5" w14:textId="77777777" w:rsidR="00515F8A" w:rsidRPr="00271A10" w:rsidRDefault="00515F8A" w:rsidP="00A268EF">
            <w:pPr>
              <w:pStyle w:val="indentpam"/>
              <w:numPr>
                <w:ilvl w:val="0"/>
                <w:numId w:val="2"/>
              </w:numPr>
              <w:tabs>
                <w:tab w:val="clear" w:pos="792"/>
              </w:tabs>
              <w:spacing w:before="120" w:after="120"/>
              <w:ind w:left="432"/>
              <w:rPr>
                <w:rFonts w:cs="Arial"/>
                <w:iCs/>
                <w:lang w:val="en-US"/>
              </w:rPr>
            </w:pPr>
            <w:r w:rsidRPr="00271A10">
              <w:rPr>
                <w:rFonts w:cs="Arial"/>
                <w:iCs/>
                <w:lang w:val="en-US"/>
              </w:rPr>
              <w:t>meet the internal auditor at least annually without management being present, to discuss their remit and any issues arising from the internal audits carried out</w:t>
            </w:r>
          </w:p>
          <w:p w14:paraId="5ECC7BC9" w14:textId="77777777" w:rsidR="00515F8A" w:rsidRDefault="00515F8A" w:rsidP="00A268EF">
            <w:pPr>
              <w:pStyle w:val="indentpam"/>
              <w:numPr>
                <w:ilvl w:val="0"/>
                <w:numId w:val="2"/>
              </w:numPr>
              <w:tabs>
                <w:tab w:val="clear" w:pos="792"/>
              </w:tabs>
              <w:spacing w:before="120" w:after="120"/>
              <w:ind w:left="432"/>
              <w:rPr>
                <w:rFonts w:cs="Arial"/>
                <w:iCs/>
                <w:lang w:val="en-US"/>
              </w:rPr>
            </w:pPr>
            <w:r w:rsidRPr="00271A10">
              <w:rPr>
                <w:rFonts w:cs="Arial"/>
                <w:iCs/>
                <w:lang w:val="en-US"/>
              </w:rPr>
              <w:t>ensure that the internal auditor shall be given direct access to the chairman of the Board and to the Committee.</w:t>
            </w:r>
          </w:p>
          <w:p w14:paraId="65B5C6CD" w14:textId="77777777" w:rsidR="00C71915" w:rsidRPr="009809AF" w:rsidRDefault="009809AF" w:rsidP="009809AF">
            <w:pPr>
              <w:pStyle w:val="indentpam"/>
              <w:numPr>
                <w:ilvl w:val="0"/>
                <w:numId w:val="2"/>
              </w:numPr>
              <w:tabs>
                <w:tab w:val="clear" w:pos="792"/>
              </w:tabs>
              <w:spacing w:before="120" w:after="120"/>
              <w:ind w:left="432"/>
              <w:rPr>
                <w:rFonts w:cs="Arial"/>
                <w:iCs/>
                <w:lang w:val="en-US"/>
              </w:rPr>
            </w:pPr>
            <w:r>
              <w:rPr>
                <w:rFonts w:cs="Arial"/>
                <w:iCs/>
                <w:lang w:val="en-US"/>
              </w:rPr>
              <w:t>e</w:t>
            </w:r>
            <w:r w:rsidR="009F5669">
              <w:rPr>
                <w:rFonts w:cs="Arial"/>
                <w:iCs/>
                <w:lang w:val="en-US"/>
              </w:rPr>
              <w:t>nsure compliance with best practice including guidance in the Institute of Internal Auditors publication on Effective Internal Audit in the Financial Services sector</w:t>
            </w:r>
          </w:p>
        </w:tc>
      </w:tr>
      <w:tr w:rsidR="006B3F5D" w:rsidRPr="00271A10" w14:paraId="2E4FDC0A" w14:textId="77777777" w:rsidTr="002A3B6E">
        <w:tc>
          <w:tcPr>
            <w:tcW w:w="468" w:type="dxa"/>
          </w:tcPr>
          <w:p w14:paraId="3F1F9974"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3A4EC6A4"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7B2750B3" w14:textId="77777777" w:rsidR="006B3F5D" w:rsidRPr="00271A10" w:rsidRDefault="006B3F5D" w:rsidP="006B3F5D">
            <w:pPr>
              <w:tabs>
                <w:tab w:val="left" w:pos="522"/>
                <w:tab w:val="left" w:pos="900"/>
                <w:tab w:val="left" w:pos="5940"/>
                <w:tab w:val="left" w:pos="6750"/>
                <w:tab w:val="left" w:pos="7380"/>
              </w:tabs>
              <w:spacing w:before="120" w:after="120"/>
              <w:ind w:left="522" w:hanging="540"/>
              <w:rPr>
                <w:rFonts w:ascii="Arial" w:hAnsi="Arial" w:cs="Arial"/>
                <w:b/>
                <w:sz w:val="24"/>
              </w:rPr>
            </w:pPr>
            <w:proofErr w:type="gramStart"/>
            <w:r w:rsidRPr="00271A10">
              <w:rPr>
                <w:rFonts w:ascii="Arial" w:hAnsi="Arial" w:cs="Arial"/>
                <w:b/>
                <w:sz w:val="24"/>
              </w:rPr>
              <w:t xml:space="preserve">NB  </w:t>
            </w:r>
            <w:r w:rsidRPr="00271A10">
              <w:rPr>
                <w:rFonts w:ascii="Arial" w:hAnsi="Arial" w:cs="Arial"/>
                <w:b/>
                <w:sz w:val="24"/>
              </w:rPr>
              <w:tab/>
            </w:r>
            <w:proofErr w:type="gramEnd"/>
            <w:r w:rsidRPr="00271A10">
              <w:rPr>
                <w:rFonts w:ascii="Arial" w:hAnsi="Arial" w:cs="Arial"/>
                <w:bCs/>
                <w:i/>
                <w:iCs/>
                <w:sz w:val="24"/>
              </w:rPr>
              <w:t>Intern</w:t>
            </w:r>
            <w:r w:rsidR="00515F8A" w:rsidRPr="00271A10">
              <w:rPr>
                <w:rFonts w:ascii="Arial" w:hAnsi="Arial" w:cs="Arial"/>
                <w:bCs/>
                <w:i/>
                <w:iCs/>
                <w:sz w:val="24"/>
              </w:rPr>
              <w:t xml:space="preserve">al Audit Function is </w:t>
            </w:r>
            <w:r w:rsidR="0043795C">
              <w:rPr>
                <w:rFonts w:ascii="Arial" w:hAnsi="Arial" w:cs="Arial"/>
                <w:bCs/>
                <w:i/>
                <w:iCs/>
                <w:sz w:val="24"/>
              </w:rPr>
              <w:t xml:space="preserve">currently </w:t>
            </w:r>
            <w:r w:rsidR="00515F8A" w:rsidRPr="00271A10">
              <w:rPr>
                <w:rFonts w:ascii="Arial" w:hAnsi="Arial" w:cs="Arial"/>
                <w:bCs/>
                <w:i/>
                <w:iCs/>
                <w:sz w:val="24"/>
              </w:rPr>
              <w:t xml:space="preserve">outsourced.  The Committee </w:t>
            </w:r>
            <w:proofErr w:type="spellStart"/>
            <w:r w:rsidR="00515F8A" w:rsidRPr="00271A10">
              <w:rPr>
                <w:rFonts w:ascii="Arial" w:hAnsi="Arial" w:cs="Arial"/>
                <w:bCs/>
                <w:i/>
                <w:iCs/>
                <w:sz w:val="24"/>
              </w:rPr>
              <w:t>recognises</w:t>
            </w:r>
            <w:proofErr w:type="spellEnd"/>
            <w:r w:rsidR="00515F8A" w:rsidRPr="00271A10">
              <w:rPr>
                <w:rFonts w:ascii="Arial" w:hAnsi="Arial" w:cs="Arial"/>
                <w:bCs/>
                <w:i/>
                <w:iCs/>
                <w:sz w:val="24"/>
              </w:rPr>
              <w:t xml:space="preserve"> that regulatory accountability cannot be outsourced.</w:t>
            </w:r>
          </w:p>
        </w:tc>
      </w:tr>
      <w:tr w:rsidR="00515F8A" w:rsidRPr="00271A10" w14:paraId="74C48AA7" w14:textId="77777777" w:rsidTr="002A3B6E">
        <w:tc>
          <w:tcPr>
            <w:tcW w:w="468" w:type="dxa"/>
          </w:tcPr>
          <w:p w14:paraId="48B92C98" w14:textId="77777777" w:rsidR="00515F8A" w:rsidRPr="00271A10" w:rsidRDefault="006B3F5D" w:rsidP="006B3F5D">
            <w:pPr>
              <w:tabs>
                <w:tab w:val="left" w:pos="900"/>
                <w:tab w:val="left" w:pos="5940"/>
                <w:tab w:val="left" w:pos="6750"/>
                <w:tab w:val="left" w:pos="7380"/>
              </w:tabs>
              <w:spacing w:before="100" w:after="80"/>
              <w:jc w:val="both"/>
            </w:pPr>
            <w:r w:rsidRPr="00271A10">
              <w:br w:type="page"/>
            </w:r>
          </w:p>
          <w:p w14:paraId="02F0AF92" w14:textId="77777777" w:rsidR="00822BEE" w:rsidRPr="00271A10" w:rsidRDefault="00822BEE" w:rsidP="006B3F5D">
            <w:pPr>
              <w:tabs>
                <w:tab w:val="left" w:pos="900"/>
                <w:tab w:val="left" w:pos="5940"/>
                <w:tab w:val="left" w:pos="6750"/>
                <w:tab w:val="left" w:pos="7380"/>
              </w:tabs>
              <w:spacing w:before="100" w:after="80"/>
              <w:jc w:val="both"/>
              <w:rPr>
                <w:rFonts w:ascii="Arial" w:hAnsi="Arial" w:cs="Arial"/>
                <w:bCs/>
                <w:sz w:val="24"/>
              </w:rPr>
            </w:pPr>
          </w:p>
        </w:tc>
        <w:tc>
          <w:tcPr>
            <w:tcW w:w="360" w:type="dxa"/>
          </w:tcPr>
          <w:p w14:paraId="668C1A2D" w14:textId="77777777" w:rsidR="00515F8A" w:rsidRPr="00271A10" w:rsidRDefault="00515F8A" w:rsidP="006B3F5D">
            <w:pPr>
              <w:tabs>
                <w:tab w:val="left" w:pos="900"/>
                <w:tab w:val="left" w:pos="5940"/>
                <w:tab w:val="left" w:pos="6750"/>
                <w:tab w:val="left" w:pos="7380"/>
              </w:tabs>
              <w:spacing w:before="100" w:after="80"/>
              <w:jc w:val="both"/>
              <w:rPr>
                <w:rFonts w:ascii="Arial" w:hAnsi="Arial" w:cs="Arial"/>
                <w:bCs/>
                <w:sz w:val="24"/>
              </w:rPr>
            </w:pPr>
            <w:r w:rsidRPr="00271A10">
              <w:rPr>
                <w:rFonts w:ascii="Arial" w:hAnsi="Arial" w:cs="Arial"/>
                <w:bCs/>
                <w:sz w:val="24"/>
              </w:rPr>
              <w:t>c</w:t>
            </w:r>
          </w:p>
        </w:tc>
        <w:tc>
          <w:tcPr>
            <w:tcW w:w="8069" w:type="dxa"/>
            <w:vMerge w:val="restart"/>
          </w:tcPr>
          <w:p w14:paraId="27D51BA6" w14:textId="77777777" w:rsidR="00515F8A" w:rsidRPr="00271A10" w:rsidRDefault="00515F8A" w:rsidP="006B3F5D">
            <w:pPr>
              <w:pStyle w:val="indentpam"/>
              <w:tabs>
                <w:tab w:val="left" w:pos="612"/>
                <w:tab w:val="left" w:pos="900"/>
                <w:tab w:val="left" w:pos="5940"/>
                <w:tab w:val="left" w:pos="6750"/>
                <w:tab w:val="left" w:pos="7380"/>
              </w:tabs>
              <w:spacing w:before="100" w:after="80"/>
              <w:rPr>
                <w:rFonts w:cs="Arial"/>
                <w:i/>
                <w:iCs/>
                <w:lang w:val="en-US"/>
              </w:rPr>
            </w:pPr>
            <w:r w:rsidRPr="00271A10">
              <w:rPr>
                <w:rFonts w:cs="Arial"/>
                <w:u w:val="single"/>
                <w:lang w:val="en-US"/>
              </w:rPr>
              <w:t xml:space="preserve">External Audit </w:t>
            </w:r>
          </w:p>
          <w:p w14:paraId="35927DFB" w14:textId="77777777" w:rsidR="007544A5" w:rsidRDefault="007544A5" w:rsidP="006B3F5D">
            <w:pPr>
              <w:pStyle w:val="indentpam"/>
              <w:tabs>
                <w:tab w:val="left" w:pos="612"/>
                <w:tab w:val="left" w:pos="900"/>
                <w:tab w:val="left" w:pos="5940"/>
                <w:tab w:val="left" w:pos="6750"/>
                <w:tab w:val="left" w:pos="7380"/>
              </w:tabs>
              <w:spacing w:before="100" w:after="80"/>
              <w:rPr>
                <w:rFonts w:cs="Arial"/>
                <w:bCs/>
              </w:rPr>
            </w:pPr>
            <w:r>
              <w:rPr>
                <w:rFonts w:cs="Arial"/>
                <w:bCs/>
              </w:rPr>
              <w:t>External Audit</w:t>
            </w:r>
            <w:r w:rsidR="006E08EF">
              <w:rPr>
                <w:rFonts w:cs="Arial"/>
                <w:bCs/>
              </w:rPr>
              <w:t xml:space="preserve"> Engagement</w:t>
            </w:r>
          </w:p>
          <w:p w14:paraId="4FF7D562" w14:textId="77777777" w:rsidR="00515F8A" w:rsidRPr="00271A10" w:rsidRDefault="00515F8A" w:rsidP="006B3F5D">
            <w:pPr>
              <w:pStyle w:val="indentpam"/>
              <w:tabs>
                <w:tab w:val="left" w:pos="612"/>
                <w:tab w:val="left" w:pos="900"/>
                <w:tab w:val="left" w:pos="5940"/>
                <w:tab w:val="left" w:pos="6750"/>
                <w:tab w:val="left" w:pos="7380"/>
              </w:tabs>
              <w:spacing w:before="100" w:after="80"/>
              <w:rPr>
                <w:rFonts w:cs="Arial"/>
                <w:bCs/>
              </w:rPr>
            </w:pPr>
            <w:r w:rsidRPr="00271A10">
              <w:rPr>
                <w:rFonts w:cs="Arial"/>
                <w:bCs/>
              </w:rPr>
              <w:t xml:space="preserve">The Committee shall: </w:t>
            </w:r>
          </w:p>
          <w:p w14:paraId="71C1EA37" w14:textId="77777777" w:rsidR="00515F8A" w:rsidRDefault="00515F8A" w:rsidP="00515F8A">
            <w:pPr>
              <w:pStyle w:val="indentpam"/>
              <w:numPr>
                <w:ilvl w:val="0"/>
                <w:numId w:val="4"/>
              </w:numPr>
              <w:tabs>
                <w:tab w:val="clear" w:pos="720"/>
              </w:tabs>
              <w:spacing w:before="100" w:after="80"/>
              <w:ind w:left="432"/>
              <w:rPr>
                <w:rFonts w:cs="Arial"/>
                <w:bCs/>
              </w:rPr>
            </w:pPr>
            <w:r w:rsidRPr="00271A10">
              <w:rPr>
                <w:rFonts w:cs="Arial"/>
                <w:bCs/>
              </w:rPr>
              <w:t xml:space="preserve">recommend to the Board, for submission to the AGM, the appointment, re-appointment </w:t>
            </w:r>
            <w:r w:rsidR="00A30F70" w:rsidRPr="00271A10">
              <w:rPr>
                <w:rFonts w:cs="Arial"/>
                <w:bCs/>
              </w:rPr>
              <w:t>or</w:t>
            </w:r>
            <w:r w:rsidRPr="00271A10">
              <w:rPr>
                <w:rFonts w:cs="Arial"/>
                <w:bCs/>
              </w:rPr>
              <w:t xml:space="preserve"> removal of external auditors</w:t>
            </w:r>
          </w:p>
          <w:p w14:paraId="3743231D" w14:textId="77777777" w:rsidR="007422B2" w:rsidRPr="00B10715" w:rsidRDefault="009809AF" w:rsidP="00515F8A">
            <w:pPr>
              <w:pStyle w:val="indentpam"/>
              <w:numPr>
                <w:ilvl w:val="0"/>
                <w:numId w:val="4"/>
              </w:numPr>
              <w:tabs>
                <w:tab w:val="clear" w:pos="720"/>
              </w:tabs>
              <w:spacing w:before="100" w:after="80"/>
              <w:ind w:left="432"/>
              <w:rPr>
                <w:rFonts w:cs="Arial"/>
                <w:bCs/>
              </w:rPr>
            </w:pPr>
            <w:r w:rsidRPr="00B10715">
              <w:rPr>
                <w:rFonts w:cs="Arial"/>
                <w:bCs/>
              </w:rPr>
              <w:t xml:space="preserve">ensure that </w:t>
            </w:r>
            <w:r w:rsidR="007422B2" w:rsidRPr="00B10715">
              <w:rPr>
                <w:rFonts w:cs="Arial"/>
                <w:bCs/>
              </w:rPr>
              <w:t>the</w:t>
            </w:r>
            <w:r w:rsidRPr="00B10715">
              <w:rPr>
                <w:rFonts w:cs="Arial"/>
                <w:bCs/>
              </w:rPr>
              <w:t xml:space="preserve"> chair of Audit Committee</w:t>
            </w:r>
            <w:r w:rsidR="007422B2" w:rsidRPr="00B10715">
              <w:rPr>
                <w:rFonts w:cs="Arial"/>
                <w:bCs/>
              </w:rPr>
              <w:t xml:space="preserve"> be present at the AGM</w:t>
            </w:r>
          </w:p>
          <w:p w14:paraId="25A6CF00" w14:textId="30F292F7" w:rsidR="005B34D7" w:rsidRPr="00271A10" w:rsidRDefault="005B34D7" w:rsidP="00515F8A">
            <w:pPr>
              <w:pStyle w:val="indentpam"/>
              <w:numPr>
                <w:ilvl w:val="0"/>
                <w:numId w:val="4"/>
              </w:numPr>
              <w:tabs>
                <w:tab w:val="clear" w:pos="720"/>
              </w:tabs>
              <w:spacing w:before="100" w:after="80"/>
              <w:ind w:left="432"/>
              <w:rPr>
                <w:rFonts w:cs="Arial"/>
                <w:bCs/>
              </w:rPr>
            </w:pPr>
            <w:r>
              <w:rPr>
                <w:rFonts w:cs="Arial"/>
                <w:bCs/>
              </w:rPr>
              <w:t xml:space="preserve">oversee the </w:t>
            </w:r>
            <w:r w:rsidR="00B508B9">
              <w:rPr>
                <w:rFonts w:cs="Arial"/>
                <w:bCs/>
              </w:rPr>
              <w:t xml:space="preserve">tendering </w:t>
            </w:r>
            <w:r>
              <w:rPr>
                <w:rFonts w:cs="Arial"/>
                <w:bCs/>
              </w:rPr>
              <w:t>process for a new auditor and if the auditor resigns the Committee shall investigate the issues leading to this and decide whether any action is required</w:t>
            </w:r>
          </w:p>
          <w:p w14:paraId="0B600713" w14:textId="77777777" w:rsidR="00515F8A" w:rsidRDefault="005B34D7" w:rsidP="00515F8A">
            <w:pPr>
              <w:pStyle w:val="indentpam"/>
              <w:numPr>
                <w:ilvl w:val="0"/>
                <w:numId w:val="3"/>
              </w:numPr>
              <w:tabs>
                <w:tab w:val="clear" w:pos="720"/>
              </w:tabs>
              <w:spacing w:before="100" w:after="80"/>
              <w:ind w:left="432"/>
              <w:rPr>
                <w:rFonts w:cs="Arial"/>
                <w:bCs/>
                <w:lang w:val="en-US"/>
              </w:rPr>
            </w:pPr>
            <w:r>
              <w:rPr>
                <w:rFonts w:cs="Arial"/>
                <w:bCs/>
                <w:lang w:val="en-US"/>
              </w:rPr>
              <w:t xml:space="preserve">oversee the relationship with the external auditor including (but not limited to) </w:t>
            </w:r>
          </w:p>
          <w:p w14:paraId="7DFC0FBB" w14:textId="77777777" w:rsidR="00C71915" w:rsidRDefault="00241EA2">
            <w:pPr>
              <w:pStyle w:val="indentpam"/>
              <w:numPr>
                <w:ilvl w:val="1"/>
                <w:numId w:val="3"/>
              </w:numPr>
              <w:spacing w:before="100" w:after="80"/>
              <w:rPr>
                <w:rFonts w:cs="Arial"/>
                <w:bCs/>
                <w:lang w:val="en-US"/>
              </w:rPr>
            </w:pPr>
            <w:r>
              <w:rPr>
                <w:rFonts w:cs="Arial"/>
                <w:bCs/>
                <w:lang w:val="en-US"/>
              </w:rPr>
              <w:t>recommendations on their fees, whether fees for audit or non-audit services</w:t>
            </w:r>
            <w:r w:rsidR="006E08EF">
              <w:rPr>
                <w:rFonts w:cs="Arial"/>
                <w:bCs/>
                <w:lang w:val="en-US"/>
              </w:rPr>
              <w:t>,</w:t>
            </w:r>
            <w:r>
              <w:rPr>
                <w:rFonts w:cs="Arial"/>
                <w:bCs/>
                <w:lang w:val="en-US"/>
              </w:rPr>
              <w:t xml:space="preserve"> and that the level of fees is appropriate to enable an adequate audit to be conducted</w:t>
            </w:r>
          </w:p>
          <w:p w14:paraId="49F4831A" w14:textId="77777777" w:rsidR="00C71915" w:rsidRDefault="00241EA2">
            <w:pPr>
              <w:pStyle w:val="indentpam"/>
              <w:numPr>
                <w:ilvl w:val="1"/>
                <w:numId w:val="3"/>
              </w:numPr>
              <w:spacing w:before="100" w:after="80"/>
              <w:rPr>
                <w:rFonts w:cs="Arial"/>
                <w:bCs/>
                <w:lang w:val="en-US"/>
              </w:rPr>
            </w:pPr>
            <w:r>
              <w:rPr>
                <w:rFonts w:cs="Arial"/>
                <w:bCs/>
                <w:lang w:val="en-US"/>
              </w:rPr>
              <w:t>approval of their terms of engagement, including the engagement letter and the scope of the audit</w:t>
            </w:r>
          </w:p>
          <w:p w14:paraId="44565430" w14:textId="77777777" w:rsidR="00515F8A" w:rsidRPr="007422B2" w:rsidRDefault="00515F8A" w:rsidP="00515F8A">
            <w:pPr>
              <w:pStyle w:val="indentpam"/>
              <w:numPr>
                <w:ilvl w:val="0"/>
                <w:numId w:val="3"/>
              </w:numPr>
              <w:tabs>
                <w:tab w:val="clear" w:pos="720"/>
              </w:tabs>
              <w:spacing w:before="100" w:after="80"/>
              <w:ind w:left="432"/>
              <w:rPr>
                <w:rFonts w:cs="Arial"/>
                <w:bCs/>
              </w:rPr>
            </w:pPr>
            <w:r w:rsidRPr="00271A10">
              <w:rPr>
                <w:rFonts w:cs="Arial"/>
                <w:bCs/>
                <w:lang w:val="en-US"/>
              </w:rPr>
              <w:t xml:space="preserve">ensure that the rules and guidance on the role auditors play in the </w:t>
            </w:r>
            <w:r w:rsidR="00685ABE" w:rsidRPr="00271A10">
              <w:rPr>
                <w:rFonts w:cs="Arial"/>
                <w:bCs/>
                <w:lang w:val="en-US"/>
              </w:rPr>
              <w:t xml:space="preserve">PRA and FCA’s </w:t>
            </w:r>
            <w:r w:rsidRPr="00271A10">
              <w:rPr>
                <w:rFonts w:cs="Arial"/>
                <w:bCs/>
                <w:lang w:val="en-US"/>
              </w:rPr>
              <w:t>monitoring of compliance as set out in SUP 3 – Auditors, are met</w:t>
            </w:r>
          </w:p>
          <w:p w14:paraId="3EE883D0" w14:textId="77777777" w:rsidR="007422B2" w:rsidRPr="00B10715" w:rsidRDefault="007422B2" w:rsidP="00515F8A">
            <w:pPr>
              <w:pStyle w:val="indentpam"/>
              <w:numPr>
                <w:ilvl w:val="0"/>
                <w:numId w:val="3"/>
              </w:numPr>
              <w:tabs>
                <w:tab w:val="clear" w:pos="720"/>
              </w:tabs>
              <w:spacing w:before="100" w:after="80"/>
              <w:ind w:left="432"/>
              <w:rPr>
                <w:rFonts w:cs="Arial"/>
                <w:bCs/>
              </w:rPr>
            </w:pPr>
            <w:r w:rsidRPr="00B10715">
              <w:rPr>
                <w:rFonts w:cs="Arial"/>
                <w:bCs/>
                <w:lang w:val="en-US"/>
              </w:rPr>
              <w:t>recommend to</w:t>
            </w:r>
            <w:r w:rsidR="009809AF" w:rsidRPr="00B10715">
              <w:rPr>
                <w:rFonts w:cs="Arial"/>
                <w:bCs/>
                <w:lang w:val="en-US"/>
              </w:rPr>
              <w:t xml:space="preserve"> the Board</w:t>
            </w:r>
            <w:r w:rsidRPr="00B10715">
              <w:rPr>
                <w:rFonts w:cs="Arial"/>
                <w:bCs/>
                <w:lang w:val="en-US"/>
              </w:rPr>
              <w:t xml:space="preserve"> the policy in relation to the provision of non-audit </w:t>
            </w:r>
            <w:r w:rsidR="006A4417" w:rsidRPr="00B10715">
              <w:rPr>
                <w:rFonts w:cs="Arial"/>
                <w:bCs/>
                <w:lang w:val="en-US"/>
              </w:rPr>
              <w:t>services</w:t>
            </w:r>
          </w:p>
          <w:p w14:paraId="79159C40" w14:textId="77777777" w:rsidR="007544A5" w:rsidRPr="00271A10" w:rsidRDefault="007544A5" w:rsidP="007544A5">
            <w:pPr>
              <w:pStyle w:val="indentpam"/>
              <w:numPr>
                <w:ilvl w:val="0"/>
                <w:numId w:val="3"/>
              </w:numPr>
              <w:tabs>
                <w:tab w:val="clear" w:pos="720"/>
              </w:tabs>
              <w:spacing w:before="100" w:after="80"/>
              <w:ind w:left="432"/>
              <w:rPr>
                <w:rFonts w:cs="Arial"/>
                <w:bCs/>
              </w:rPr>
            </w:pPr>
            <w:r w:rsidRPr="00271A10">
              <w:rPr>
                <w:rFonts w:cs="Arial"/>
                <w:bCs/>
                <w:lang w:val="en-US"/>
              </w:rPr>
              <w:t xml:space="preserve">pre-approve any fees </w:t>
            </w:r>
            <w:proofErr w:type="gramStart"/>
            <w:r w:rsidRPr="00271A10">
              <w:rPr>
                <w:rFonts w:cs="Arial"/>
                <w:bCs/>
                <w:lang w:val="en-US"/>
              </w:rPr>
              <w:t>in excess of</w:t>
            </w:r>
            <w:proofErr w:type="gramEnd"/>
            <w:r w:rsidRPr="00271A10">
              <w:rPr>
                <w:rFonts w:cs="Arial"/>
                <w:bCs/>
                <w:lang w:val="en-US"/>
              </w:rPr>
              <w:t xml:space="preserve"> £5,000 for an individual project or cumulative annual fees in excess of 20% of audit fees in respect of </w:t>
            </w:r>
            <w:r w:rsidRPr="00271A10">
              <w:rPr>
                <w:rFonts w:cs="Arial"/>
                <w:bCs/>
                <w:lang w:val="en-US"/>
              </w:rPr>
              <w:lastRenderedPageBreak/>
              <w:t>non-audit services provided by the external auditors and to ensure that the provision of such non-audit services does not impair the independence and objectivity of the auditors</w:t>
            </w:r>
          </w:p>
          <w:p w14:paraId="4D182D59" w14:textId="77777777" w:rsidR="007544A5" w:rsidRPr="00BE7E11" w:rsidRDefault="007544A5" w:rsidP="007544A5">
            <w:pPr>
              <w:pStyle w:val="indentpam"/>
              <w:numPr>
                <w:ilvl w:val="0"/>
                <w:numId w:val="3"/>
              </w:numPr>
              <w:tabs>
                <w:tab w:val="clear" w:pos="720"/>
              </w:tabs>
              <w:spacing w:before="100" w:after="80"/>
              <w:ind w:left="432"/>
              <w:rPr>
                <w:rFonts w:cs="Arial"/>
                <w:bCs/>
              </w:rPr>
            </w:pPr>
            <w:r w:rsidRPr="00271A10">
              <w:rPr>
                <w:rFonts w:cs="Arial"/>
                <w:bCs/>
                <w:lang w:val="en-US"/>
              </w:rPr>
              <w:t xml:space="preserve">annually assess the </w:t>
            </w:r>
            <w:r>
              <w:rPr>
                <w:rFonts w:cs="Arial"/>
                <w:bCs/>
                <w:lang w:val="en-US"/>
              </w:rPr>
              <w:t>qualifications, expertise and resources of the auditors,</w:t>
            </w:r>
            <w:r w:rsidR="00614266">
              <w:rPr>
                <w:rFonts w:cs="Arial"/>
                <w:bCs/>
                <w:lang w:val="en-US"/>
              </w:rPr>
              <w:t xml:space="preserve"> </w:t>
            </w:r>
            <w:r w:rsidR="009426D7">
              <w:rPr>
                <w:rFonts w:cs="Arial"/>
                <w:bCs/>
                <w:lang w:val="en-US"/>
              </w:rPr>
              <w:t xml:space="preserve">and </w:t>
            </w:r>
            <w:r w:rsidR="00537908">
              <w:rPr>
                <w:rFonts w:cs="Arial"/>
                <w:bCs/>
                <w:lang w:val="en-US"/>
              </w:rPr>
              <w:t xml:space="preserve">their </w:t>
            </w:r>
            <w:r w:rsidRPr="00271A10">
              <w:rPr>
                <w:rFonts w:cs="Arial"/>
                <w:bCs/>
                <w:lang w:val="en-US"/>
              </w:rPr>
              <w:t>independence objectivity</w:t>
            </w:r>
            <w:r w:rsidR="009426D7">
              <w:rPr>
                <w:rFonts w:cs="Arial"/>
                <w:bCs/>
                <w:lang w:val="en-US"/>
              </w:rPr>
              <w:t>, and effectiveness</w:t>
            </w:r>
          </w:p>
          <w:p w14:paraId="339090F7" w14:textId="77777777" w:rsidR="007544A5" w:rsidRPr="006A4417" w:rsidRDefault="007544A5" w:rsidP="007544A5">
            <w:pPr>
              <w:pStyle w:val="indentpam"/>
              <w:numPr>
                <w:ilvl w:val="0"/>
                <w:numId w:val="3"/>
              </w:numPr>
              <w:tabs>
                <w:tab w:val="clear" w:pos="720"/>
              </w:tabs>
              <w:spacing w:before="100" w:after="80"/>
              <w:ind w:left="432"/>
              <w:rPr>
                <w:rFonts w:cs="Arial"/>
                <w:bCs/>
              </w:rPr>
            </w:pPr>
            <w:r>
              <w:rPr>
                <w:rFonts w:cs="Arial"/>
                <w:bCs/>
                <w:lang w:val="en-US"/>
              </w:rPr>
              <w:t>monitor the auditor’s compliance with relevant ethical and professional guidance on the rotation of audit partner</w:t>
            </w:r>
          </w:p>
          <w:p w14:paraId="4C162135" w14:textId="77777777" w:rsidR="006A4417" w:rsidRPr="00B10715" w:rsidRDefault="006A4417" w:rsidP="007544A5">
            <w:pPr>
              <w:pStyle w:val="indentpam"/>
              <w:numPr>
                <w:ilvl w:val="0"/>
                <w:numId w:val="3"/>
              </w:numPr>
              <w:tabs>
                <w:tab w:val="clear" w:pos="720"/>
              </w:tabs>
              <w:spacing w:before="100" w:after="80"/>
              <w:ind w:left="432"/>
              <w:rPr>
                <w:rFonts w:cs="Arial"/>
                <w:bCs/>
              </w:rPr>
            </w:pPr>
            <w:r w:rsidRPr="00B10715">
              <w:rPr>
                <w:rFonts w:cs="Arial"/>
                <w:bCs/>
                <w:lang w:val="en-US"/>
              </w:rPr>
              <w:t>approve the terms of engagement and remuneration of the external auditor</w:t>
            </w:r>
            <w:r w:rsidR="009809AF" w:rsidRPr="00B10715">
              <w:rPr>
                <w:rFonts w:cs="Arial"/>
                <w:bCs/>
                <w:lang w:val="en-US"/>
              </w:rPr>
              <w:t>.</w:t>
            </w:r>
          </w:p>
          <w:p w14:paraId="0804C10E" w14:textId="77777777" w:rsidR="00C71915" w:rsidRDefault="00C71915">
            <w:pPr>
              <w:pStyle w:val="indentpam"/>
              <w:spacing w:before="100" w:after="80"/>
              <w:ind w:left="57"/>
              <w:rPr>
                <w:rFonts w:cs="Arial"/>
                <w:bCs/>
              </w:rPr>
            </w:pPr>
          </w:p>
          <w:p w14:paraId="396EDE8C" w14:textId="77777777" w:rsidR="00C71915" w:rsidRDefault="007544A5">
            <w:pPr>
              <w:pStyle w:val="indentpam"/>
              <w:spacing w:before="100" w:after="80"/>
              <w:rPr>
                <w:rFonts w:cs="Arial"/>
                <w:bCs/>
              </w:rPr>
            </w:pPr>
            <w:r>
              <w:rPr>
                <w:rFonts w:cs="Arial"/>
                <w:bCs/>
              </w:rPr>
              <w:t>External Audit Process:</w:t>
            </w:r>
          </w:p>
          <w:p w14:paraId="6D5C7DFE" w14:textId="77777777" w:rsidR="00C71915" w:rsidRDefault="009426D7">
            <w:pPr>
              <w:pStyle w:val="indentpam"/>
              <w:spacing w:before="100" w:after="80"/>
              <w:rPr>
                <w:rFonts w:cs="Arial"/>
                <w:bCs/>
              </w:rPr>
            </w:pPr>
            <w:r>
              <w:rPr>
                <w:rFonts w:cs="Arial"/>
                <w:bCs/>
              </w:rPr>
              <w:t>The Committee shall:</w:t>
            </w:r>
          </w:p>
          <w:p w14:paraId="105A7103" w14:textId="77777777" w:rsidR="00515F8A" w:rsidRPr="00271A10" w:rsidRDefault="00515F8A" w:rsidP="00515F8A">
            <w:pPr>
              <w:pStyle w:val="indentpam"/>
              <w:numPr>
                <w:ilvl w:val="0"/>
                <w:numId w:val="3"/>
              </w:numPr>
              <w:tabs>
                <w:tab w:val="clear" w:pos="720"/>
              </w:tabs>
              <w:spacing w:before="100" w:after="80"/>
              <w:ind w:left="432"/>
              <w:rPr>
                <w:rFonts w:cs="Arial"/>
                <w:bCs/>
              </w:rPr>
            </w:pPr>
            <w:r w:rsidRPr="00271A10">
              <w:rPr>
                <w:rFonts w:cs="Arial"/>
                <w:bCs/>
                <w:lang w:val="en-US"/>
              </w:rPr>
              <w:t>report to the Board on the recommendations for improvements</w:t>
            </w:r>
            <w:r w:rsidR="00DD7BA7">
              <w:rPr>
                <w:rFonts w:cs="Arial"/>
                <w:bCs/>
                <w:lang w:val="en-US"/>
              </w:rPr>
              <w:t xml:space="preserve"> in the final audit report</w:t>
            </w:r>
          </w:p>
          <w:p w14:paraId="78AE3DC1" w14:textId="77777777" w:rsidR="00515F8A" w:rsidRPr="00271A10" w:rsidRDefault="00515F8A" w:rsidP="00515F8A">
            <w:pPr>
              <w:pStyle w:val="indentpam"/>
              <w:numPr>
                <w:ilvl w:val="0"/>
                <w:numId w:val="3"/>
              </w:numPr>
              <w:tabs>
                <w:tab w:val="clear" w:pos="720"/>
              </w:tabs>
              <w:spacing w:before="100" w:after="80"/>
              <w:ind w:left="432"/>
              <w:rPr>
                <w:rFonts w:cs="Arial"/>
                <w:bCs/>
              </w:rPr>
            </w:pPr>
            <w:r w:rsidRPr="00271A10">
              <w:rPr>
                <w:rFonts w:cs="Arial"/>
                <w:lang w:val="en-US"/>
              </w:rPr>
              <w:t>receive reports from the external auditors</w:t>
            </w:r>
          </w:p>
          <w:p w14:paraId="4F8401C2" w14:textId="77777777" w:rsidR="00515F8A" w:rsidRPr="00271A10" w:rsidRDefault="00515F8A" w:rsidP="00515F8A">
            <w:pPr>
              <w:pStyle w:val="indentpam"/>
              <w:numPr>
                <w:ilvl w:val="0"/>
                <w:numId w:val="3"/>
              </w:numPr>
              <w:tabs>
                <w:tab w:val="clear" w:pos="720"/>
              </w:tabs>
              <w:spacing w:before="100" w:after="80"/>
              <w:ind w:left="432"/>
              <w:rPr>
                <w:rFonts w:cs="Arial"/>
                <w:bCs/>
              </w:rPr>
            </w:pPr>
            <w:r w:rsidRPr="00271A10">
              <w:rPr>
                <w:rFonts w:cs="Arial"/>
                <w:bCs/>
                <w:lang w:val="en-US"/>
              </w:rPr>
              <w:t>seek confirmation that the findings and recommendations of such reports are implemented</w:t>
            </w:r>
          </w:p>
          <w:p w14:paraId="16445801" w14:textId="77777777" w:rsidR="00515F8A" w:rsidRPr="00271A10" w:rsidRDefault="00515F8A" w:rsidP="00515F8A">
            <w:pPr>
              <w:pStyle w:val="indentpam"/>
              <w:numPr>
                <w:ilvl w:val="0"/>
                <w:numId w:val="3"/>
              </w:numPr>
              <w:tabs>
                <w:tab w:val="clear" w:pos="720"/>
              </w:tabs>
              <w:spacing w:before="100" w:after="80"/>
              <w:ind w:left="432"/>
              <w:rPr>
                <w:rFonts w:cs="Arial"/>
                <w:bCs/>
              </w:rPr>
            </w:pPr>
            <w:r w:rsidRPr="00271A10">
              <w:rPr>
                <w:rFonts w:cs="Arial"/>
                <w:bCs/>
                <w:lang w:val="en-US"/>
              </w:rPr>
              <w:t>seek to ensure co-ordination with the activities of the internal audit function</w:t>
            </w:r>
          </w:p>
          <w:p w14:paraId="56F0E0C0" w14:textId="77777777" w:rsidR="00822BEE" w:rsidRPr="00271A10" w:rsidRDefault="00822BEE" w:rsidP="00515F8A">
            <w:pPr>
              <w:pStyle w:val="indentpam"/>
              <w:numPr>
                <w:ilvl w:val="0"/>
                <w:numId w:val="3"/>
              </w:numPr>
              <w:tabs>
                <w:tab w:val="clear" w:pos="720"/>
              </w:tabs>
              <w:spacing w:before="100" w:after="80"/>
              <w:ind w:left="432"/>
              <w:rPr>
                <w:rFonts w:cs="Arial"/>
                <w:bCs/>
              </w:rPr>
            </w:pPr>
            <w:r w:rsidRPr="00271A10">
              <w:rPr>
                <w:rFonts w:cs="Arial"/>
                <w:bCs/>
                <w:lang w:val="en-US"/>
              </w:rPr>
              <w:t>meet the external auditor at least annually without management being present to discuss their remit and any issues arising from the audit</w:t>
            </w:r>
          </w:p>
          <w:p w14:paraId="71EAFD0A" w14:textId="77777777" w:rsidR="00241EA2" w:rsidRPr="00241EA2" w:rsidRDefault="00241EA2" w:rsidP="00515F8A">
            <w:pPr>
              <w:pStyle w:val="indentpam"/>
              <w:numPr>
                <w:ilvl w:val="0"/>
                <w:numId w:val="3"/>
              </w:numPr>
              <w:tabs>
                <w:tab w:val="clear" w:pos="720"/>
              </w:tabs>
              <w:spacing w:before="100" w:after="80"/>
              <w:ind w:left="432"/>
              <w:rPr>
                <w:rFonts w:cs="Arial"/>
                <w:bCs/>
              </w:rPr>
            </w:pPr>
            <w:r>
              <w:rPr>
                <w:rFonts w:cs="Arial"/>
                <w:bCs/>
              </w:rPr>
              <w:t>review and approve the annual audit plan and ensure it is consistent with the scope of the audit engagement</w:t>
            </w:r>
          </w:p>
          <w:p w14:paraId="5EFA59EC" w14:textId="77777777" w:rsidR="00822BEE" w:rsidRPr="002A3B6E" w:rsidRDefault="00822BEE" w:rsidP="00515F8A">
            <w:pPr>
              <w:pStyle w:val="indentpam"/>
              <w:numPr>
                <w:ilvl w:val="0"/>
                <w:numId w:val="3"/>
              </w:numPr>
              <w:tabs>
                <w:tab w:val="clear" w:pos="720"/>
              </w:tabs>
              <w:spacing w:before="100" w:after="80"/>
              <w:ind w:left="432"/>
              <w:rPr>
                <w:rFonts w:cs="Arial"/>
                <w:bCs/>
              </w:rPr>
            </w:pPr>
            <w:r w:rsidRPr="00271A10">
              <w:rPr>
                <w:rFonts w:cs="Arial"/>
                <w:bCs/>
                <w:lang w:val="en-US"/>
              </w:rPr>
              <w:t xml:space="preserve">review the findings of </w:t>
            </w:r>
            <w:r w:rsidR="00DF6A5A">
              <w:rPr>
                <w:rFonts w:cs="Arial"/>
                <w:bCs/>
                <w:lang w:val="en-US"/>
              </w:rPr>
              <w:t xml:space="preserve">the </w:t>
            </w:r>
            <w:r w:rsidRPr="00271A10">
              <w:rPr>
                <w:rFonts w:cs="Arial"/>
                <w:bCs/>
                <w:lang w:val="en-US"/>
              </w:rPr>
              <w:t>audit with the external auditor, including but not limited to a discussion of the major audit issues, any account</w:t>
            </w:r>
            <w:r w:rsidR="00A30F70" w:rsidRPr="00271A10">
              <w:rPr>
                <w:rFonts w:cs="Arial"/>
                <w:bCs/>
                <w:lang w:val="en-US"/>
              </w:rPr>
              <w:t>ing</w:t>
            </w:r>
            <w:r w:rsidRPr="00271A10">
              <w:rPr>
                <w:rFonts w:cs="Arial"/>
                <w:bCs/>
                <w:lang w:val="en-US"/>
              </w:rPr>
              <w:t xml:space="preserve"> issues, any accounting and audit judgments and levels or errors identified during the audit.</w:t>
            </w:r>
          </w:p>
          <w:p w14:paraId="4558A526" w14:textId="77777777" w:rsidR="005F313C" w:rsidRPr="00271A10" w:rsidRDefault="005F313C" w:rsidP="005F313C">
            <w:pPr>
              <w:pStyle w:val="indentpam"/>
              <w:numPr>
                <w:ilvl w:val="0"/>
                <w:numId w:val="3"/>
              </w:numPr>
              <w:tabs>
                <w:tab w:val="clear" w:pos="720"/>
              </w:tabs>
              <w:spacing w:before="100" w:after="80"/>
              <w:ind w:left="432"/>
              <w:rPr>
                <w:rFonts w:cs="Arial"/>
                <w:bCs/>
              </w:rPr>
            </w:pPr>
            <w:r>
              <w:rPr>
                <w:rFonts w:cs="Arial"/>
                <w:bCs/>
                <w:lang w:val="en-US"/>
              </w:rPr>
              <w:t xml:space="preserve">review any representation letter requested by the external auditor before </w:t>
            </w:r>
            <w:proofErr w:type="spellStart"/>
            <w:r>
              <w:rPr>
                <w:rFonts w:cs="Arial"/>
                <w:bCs/>
                <w:lang w:val="en-US"/>
              </w:rPr>
              <w:t>authorising</w:t>
            </w:r>
            <w:proofErr w:type="spellEnd"/>
            <w:r>
              <w:rPr>
                <w:rFonts w:cs="Arial"/>
                <w:bCs/>
                <w:lang w:val="en-US"/>
              </w:rPr>
              <w:t xml:space="preserve"> management to sign.</w:t>
            </w:r>
          </w:p>
        </w:tc>
      </w:tr>
      <w:tr w:rsidR="00515F8A" w:rsidRPr="00271A10" w14:paraId="27C8304D" w14:textId="77777777" w:rsidTr="002A3B6E">
        <w:tc>
          <w:tcPr>
            <w:tcW w:w="468" w:type="dxa"/>
          </w:tcPr>
          <w:p w14:paraId="33081F6E" w14:textId="77777777" w:rsidR="00515F8A" w:rsidRPr="00271A10" w:rsidRDefault="00515F8A" w:rsidP="006B3F5D">
            <w:pPr>
              <w:tabs>
                <w:tab w:val="left" w:pos="900"/>
                <w:tab w:val="left" w:pos="5940"/>
                <w:tab w:val="left" w:pos="6750"/>
                <w:tab w:val="left" w:pos="7380"/>
              </w:tabs>
              <w:spacing w:before="100" w:after="80"/>
              <w:jc w:val="both"/>
              <w:rPr>
                <w:rFonts w:ascii="Arial" w:hAnsi="Arial" w:cs="Arial"/>
                <w:bCs/>
                <w:sz w:val="24"/>
              </w:rPr>
            </w:pPr>
          </w:p>
        </w:tc>
        <w:tc>
          <w:tcPr>
            <w:tcW w:w="360" w:type="dxa"/>
          </w:tcPr>
          <w:p w14:paraId="59AA950D" w14:textId="77777777" w:rsidR="00515F8A" w:rsidRPr="00271A10" w:rsidRDefault="00515F8A" w:rsidP="006B3F5D">
            <w:pPr>
              <w:tabs>
                <w:tab w:val="left" w:pos="900"/>
                <w:tab w:val="left" w:pos="5940"/>
                <w:tab w:val="left" w:pos="6750"/>
                <w:tab w:val="left" w:pos="7380"/>
              </w:tabs>
              <w:spacing w:before="100" w:after="80"/>
              <w:jc w:val="both"/>
              <w:rPr>
                <w:rFonts w:ascii="Arial" w:hAnsi="Arial" w:cs="Arial"/>
                <w:bCs/>
                <w:sz w:val="24"/>
              </w:rPr>
            </w:pPr>
          </w:p>
        </w:tc>
        <w:tc>
          <w:tcPr>
            <w:tcW w:w="8069" w:type="dxa"/>
            <w:vMerge/>
          </w:tcPr>
          <w:p w14:paraId="0025089D" w14:textId="77777777" w:rsidR="00515F8A" w:rsidRPr="00271A10" w:rsidRDefault="00515F8A" w:rsidP="006B3F5D">
            <w:pPr>
              <w:pStyle w:val="indentpam"/>
              <w:tabs>
                <w:tab w:val="left" w:pos="612"/>
                <w:tab w:val="left" w:pos="900"/>
                <w:tab w:val="left" w:pos="5940"/>
                <w:tab w:val="left" w:pos="6750"/>
                <w:tab w:val="left" w:pos="7380"/>
              </w:tabs>
              <w:spacing w:before="100" w:after="80"/>
              <w:rPr>
                <w:rFonts w:cs="Arial"/>
                <w:bCs/>
                <w:i/>
                <w:iCs/>
                <w:lang w:val="en-US"/>
              </w:rPr>
            </w:pPr>
          </w:p>
        </w:tc>
      </w:tr>
      <w:tr w:rsidR="00515F8A" w:rsidRPr="00271A10" w14:paraId="72E5678C" w14:textId="77777777" w:rsidTr="002A3B6E">
        <w:tc>
          <w:tcPr>
            <w:tcW w:w="468" w:type="dxa"/>
          </w:tcPr>
          <w:p w14:paraId="45F1B578" w14:textId="77777777" w:rsidR="00515F8A" w:rsidRPr="00271A10" w:rsidRDefault="00515F8A" w:rsidP="006B3F5D">
            <w:pPr>
              <w:tabs>
                <w:tab w:val="left" w:pos="900"/>
                <w:tab w:val="left" w:pos="5940"/>
                <w:tab w:val="left" w:pos="6750"/>
                <w:tab w:val="left" w:pos="7380"/>
              </w:tabs>
              <w:spacing w:before="100" w:after="80"/>
              <w:jc w:val="both"/>
              <w:rPr>
                <w:rFonts w:ascii="Arial" w:hAnsi="Arial" w:cs="Arial"/>
                <w:bCs/>
                <w:sz w:val="24"/>
              </w:rPr>
            </w:pPr>
          </w:p>
        </w:tc>
        <w:tc>
          <w:tcPr>
            <w:tcW w:w="360" w:type="dxa"/>
          </w:tcPr>
          <w:p w14:paraId="64CB86FF" w14:textId="77777777" w:rsidR="00515F8A" w:rsidRPr="00271A10" w:rsidRDefault="00515F8A" w:rsidP="006B3F5D">
            <w:pPr>
              <w:tabs>
                <w:tab w:val="left" w:pos="900"/>
                <w:tab w:val="left" w:pos="5940"/>
                <w:tab w:val="left" w:pos="6750"/>
                <w:tab w:val="left" w:pos="7380"/>
              </w:tabs>
              <w:spacing w:before="100" w:after="80"/>
              <w:jc w:val="both"/>
              <w:rPr>
                <w:rFonts w:ascii="Arial" w:hAnsi="Arial" w:cs="Arial"/>
                <w:bCs/>
                <w:sz w:val="24"/>
              </w:rPr>
            </w:pPr>
          </w:p>
        </w:tc>
        <w:tc>
          <w:tcPr>
            <w:tcW w:w="8069" w:type="dxa"/>
            <w:vMerge/>
          </w:tcPr>
          <w:p w14:paraId="6F06CCA2" w14:textId="77777777" w:rsidR="00515F8A" w:rsidRPr="00271A10" w:rsidRDefault="00515F8A" w:rsidP="006B3F5D">
            <w:pPr>
              <w:pStyle w:val="indentpam"/>
              <w:tabs>
                <w:tab w:val="left" w:pos="612"/>
                <w:tab w:val="left" w:pos="900"/>
                <w:tab w:val="left" w:pos="5940"/>
                <w:tab w:val="left" w:pos="6750"/>
                <w:tab w:val="left" w:pos="7380"/>
              </w:tabs>
              <w:spacing w:before="100" w:after="80"/>
              <w:rPr>
                <w:rFonts w:cs="Arial"/>
                <w:bCs/>
                <w:lang w:val="en-US"/>
              </w:rPr>
            </w:pPr>
          </w:p>
        </w:tc>
      </w:tr>
      <w:tr w:rsidR="006B3F5D" w:rsidRPr="00271A10" w14:paraId="707A0382" w14:textId="77777777" w:rsidTr="002A3B6E">
        <w:tc>
          <w:tcPr>
            <w:tcW w:w="468" w:type="dxa"/>
          </w:tcPr>
          <w:p w14:paraId="65C25A12" w14:textId="77777777" w:rsidR="006B3F5D" w:rsidRPr="00271A10" w:rsidRDefault="006B3F5D" w:rsidP="006B3F5D">
            <w:pPr>
              <w:tabs>
                <w:tab w:val="left" w:pos="900"/>
                <w:tab w:val="left" w:pos="5940"/>
                <w:tab w:val="left" w:pos="6750"/>
                <w:tab w:val="left" w:pos="7380"/>
              </w:tabs>
              <w:spacing w:before="120" w:after="120"/>
              <w:rPr>
                <w:rFonts w:ascii="Arial" w:hAnsi="Arial" w:cs="Arial"/>
                <w:bCs/>
                <w:sz w:val="24"/>
              </w:rPr>
            </w:pPr>
          </w:p>
        </w:tc>
        <w:tc>
          <w:tcPr>
            <w:tcW w:w="360" w:type="dxa"/>
          </w:tcPr>
          <w:p w14:paraId="6C065A40" w14:textId="77777777" w:rsidR="006B3F5D" w:rsidRPr="00271A10" w:rsidRDefault="00822BEE" w:rsidP="006B3F5D">
            <w:pPr>
              <w:tabs>
                <w:tab w:val="left" w:pos="900"/>
                <w:tab w:val="left" w:pos="5940"/>
                <w:tab w:val="left" w:pos="6750"/>
                <w:tab w:val="left" w:pos="7380"/>
              </w:tabs>
              <w:spacing w:before="120" w:after="120"/>
              <w:rPr>
                <w:rFonts w:ascii="Arial" w:hAnsi="Arial" w:cs="Arial"/>
                <w:bCs/>
                <w:sz w:val="24"/>
              </w:rPr>
            </w:pPr>
            <w:r w:rsidRPr="00271A10">
              <w:rPr>
                <w:rFonts w:ascii="Arial" w:hAnsi="Arial" w:cs="Arial"/>
                <w:bCs/>
                <w:sz w:val="24"/>
              </w:rPr>
              <w:t>d</w:t>
            </w:r>
          </w:p>
        </w:tc>
        <w:tc>
          <w:tcPr>
            <w:tcW w:w="8069" w:type="dxa"/>
          </w:tcPr>
          <w:p w14:paraId="4AC130CD" w14:textId="77777777" w:rsidR="006B3F5D" w:rsidRPr="00271A10" w:rsidRDefault="006B3F5D" w:rsidP="006B3F5D">
            <w:pPr>
              <w:pStyle w:val="Heading4"/>
              <w:spacing w:before="120" w:after="120"/>
              <w:jc w:val="left"/>
              <w:rPr>
                <w:rFonts w:cs="Arial"/>
                <w:b/>
                <w:i/>
                <w:iCs/>
                <w:u w:val="single"/>
              </w:rPr>
            </w:pPr>
            <w:r w:rsidRPr="00271A10">
              <w:rPr>
                <w:rFonts w:cs="Arial"/>
                <w:u w:val="single"/>
              </w:rPr>
              <w:t>Management Information</w:t>
            </w:r>
          </w:p>
        </w:tc>
      </w:tr>
      <w:tr w:rsidR="006B3F5D" w:rsidRPr="00271A10" w14:paraId="4378ABB2" w14:textId="77777777" w:rsidTr="002A3B6E">
        <w:tc>
          <w:tcPr>
            <w:tcW w:w="468" w:type="dxa"/>
          </w:tcPr>
          <w:p w14:paraId="13E586AB"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676C0C16"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37188A26" w14:textId="77777777" w:rsidR="006B3F5D" w:rsidRPr="00271A10" w:rsidRDefault="006B3F5D" w:rsidP="006B3F5D">
            <w:pPr>
              <w:pStyle w:val="indentpam"/>
              <w:tabs>
                <w:tab w:val="left" w:pos="612"/>
                <w:tab w:val="left" w:pos="900"/>
                <w:tab w:val="left" w:pos="5940"/>
                <w:tab w:val="left" w:pos="6750"/>
                <w:tab w:val="left" w:pos="7380"/>
              </w:tabs>
              <w:spacing w:before="120" w:after="120"/>
              <w:rPr>
                <w:rFonts w:cs="Arial"/>
                <w:i/>
                <w:iCs/>
                <w:lang w:val="en-US"/>
              </w:rPr>
            </w:pPr>
            <w:r w:rsidRPr="00271A10">
              <w:rPr>
                <w:rFonts w:cs="Arial"/>
                <w:lang w:val="en-US"/>
              </w:rPr>
              <w:t>To receive reports from the internal and external auditors, and any other reports as appropriate.</w:t>
            </w:r>
          </w:p>
        </w:tc>
      </w:tr>
      <w:tr w:rsidR="006B3F5D" w:rsidRPr="00271A10" w14:paraId="168195F7" w14:textId="77777777" w:rsidTr="002A3B6E">
        <w:trPr>
          <w:trHeight w:val="604"/>
        </w:trPr>
        <w:tc>
          <w:tcPr>
            <w:tcW w:w="468" w:type="dxa"/>
          </w:tcPr>
          <w:p w14:paraId="075FA7FB"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7BBBF344"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5D8D3D69" w14:textId="77777777" w:rsidR="00822BEE" w:rsidRDefault="006B3F5D" w:rsidP="006A4417">
            <w:pPr>
              <w:pStyle w:val="indentpam"/>
              <w:tabs>
                <w:tab w:val="left" w:pos="612"/>
                <w:tab w:val="left" w:pos="900"/>
                <w:tab w:val="left" w:pos="5940"/>
                <w:tab w:val="left" w:pos="6750"/>
                <w:tab w:val="left" w:pos="7380"/>
              </w:tabs>
              <w:spacing w:before="120" w:after="120"/>
              <w:rPr>
                <w:rFonts w:cs="Arial"/>
                <w:bCs/>
                <w:lang w:val="en-US"/>
              </w:rPr>
            </w:pPr>
            <w:r w:rsidRPr="00271A10">
              <w:rPr>
                <w:rFonts w:cs="Arial"/>
                <w:bCs/>
                <w:lang w:val="en-US"/>
              </w:rPr>
              <w:t>To seek confirmation that the findings and recommendations of such reports are implemented</w:t>
            </w:r>
            <w:r w:rsidR="006A4417">
              <w:rPr>
                <w:rFonts w:cs="Arial"/>
                <w:bCs/>
                <w:lang w:val="en-US"/>
              </w:rPr>
              <w:t xml:space="preserve"> </w:t>
            </w:r>
            <w:r w:rsidR="006A4417" w:rsidRPr="00B10715">
              <w:rPr>
                <w:rFonts w:cs="Arial"/>
                <w:bCs/>
                <w:lang w:val="en-US"/>
              </w:rPr>
              <w:t>through monitoring management’s responsiveness to auditors’ findings</w:t>
            </w:r>
            <w:r w:rsidR="003D652A" w:rsidRPr="00B10715">
              <w:rPr>
                <w:rFonts w:cs="Arial"/>
                <w:bCs/>
                <w:lang w:val="en-US"/>
              </w:rPr>
              <w:t>.</w:t>
            </w:r>
          </w:p>
          <w:p w14:paraId="7470628C" w14:textId="03C9534C" w:rsidR="00864F0F" w:rsidRPr="00271A10" w:rsidRDefault="00864F0F" w:rsidP="006A4417">
            <w:pPr>
              <w:pStyle w:val="indentpam"/>
              <w:tabs>
                <w:tab w:val="left" w:pos="612"/>
                <w:tab w:val="left" w:pos="900"/>
                <w:tab w:val="left" w:pos="5940"/>
                <w:tab w:val="left" w:pos="6750"/>
                <w:tab w:val="left" w:pos="7380"/>
              </w:tabs>
              <w:spacing w:before="120" w:after="120"/>
              <w:rPr>
                <w:rFonts w:cs="Arial"/>
                <w:bCs/>
                <w:lang w:val="en-US"/>
              </w:rPr>
            </w:pPr>
          </w:p>
        </w:tc>
      </w:tr>
      <w:tr w:rsidR="006B3F5D" w:rsidRPr="00271A10" w14:paraId="1FEED965" w14:textId="77777777" w:rsidTr="002A3B6E">
        <w:tc>
          <w:tcPr>
            <w:tcW w:w="468" w:type="dxa"/>
          </w:tcPr>
          <w:p w14:paraId="0462D703"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5EDF3CFE" w14:textId="77777777" w:rsidR="006B3F5D" w:rsidRPr="00271A10" w:rsidRDefault="00685ABE" w:rsidP="006B3F5D">
            <w:pPr>
              <w:tabs>
                <w:tab w:val="left" w:pos="900"/>
                <w:tab w:val="left" w:pos="5940"/>
                <w:tab w:val="left" w:pos="6750"/>
                <w:tab w:val="left" w:pos="7380"/>
              </w:tabs>
              <w:spacing w:before="120" w:after="120"/>
              <w:jc w:val="both"/>
              <w:rPr>
                <w:rFonts w:ascii="Arial" w:hAnsi="Arial" w:cs="Arial"/>
                <w:bCs/>
                <w:sz w:val="24"/>
              </w:rPr>
            </w:pPr>
            <w:r w:rsidRPr="00271A10">
              <w:rPr>
                <w:rFonts w:ascii="Arial" w:hAnsi="Arial" w:cs="Arial"/>
                <w:bCs/>
                <w:sz w:val="24"/>
              </w:rPr>
              <w:t>e</w:t>
            </w:r>
          </w:p>
        </w:tc>
        <w:tc>
          <w:tcPr>
            <w:tcW w:w="8069" w:type="dxa"/>
          </w:tcPr>
          <w:p w14:paraId="3533D13D" w14:textId="77777777" w:rsidR="006B3F5D" w:rsidRPr="00271A10" w:rsidRDefault="006B3F5D" w:rsidP="006B3F5D">
            <w:pPr>
              <w:tabs>
                <w:tab w:val="left" w:pos="612"/>
                <w:tab w:val="left" w:pos="900"/>
                <w:tab w:val="left" w:pos="5940"/>
                <w:tab w:val="left" w:pos="6750"/>
                <w:tab w:val="left" w:pos="7380"/>
              </w:tabs>
              <w:spacing w:before="120" w:after="120"/>
              <w:jc w:val="both"/>
              <w:rPr>
                <w:rFonts w:ascii="Arial" w:hAnsi="Arial" w:cs="Arial"/>
                <w:bCs/>
                <w:sz w:val="24"/>
                <w:u w:val="single"/>
              </w:rPr>
            </w:pPr>
            <w:r w:rsidRPr="00271A10">
              <w:rPr>
                <w:rFonts w:ascii="Arial" w:hAnsi="Arial" w:cs="Arial"/>
                <w:bCs/>
                <w:sz w:val="24"/>
                <w:u w:val="single"/>
              </w:rPr>
              <w:t xml:space="preserve">Annual </w:t>
            </w:r>
            <w:r w:rsidR="005F313C">
              <w:rPr>
                <w:rFonts w:ascii="Arial" w:hAnsi="Arial" w:cs="Arial"/>
                <w:bCs/>
                <w:sz w:val="24"/>
                <w:u w:val="single"/>
              </w:rPr>
              <w:t xml:space="preserve">Report &amp; </w:t>
            </w:r>
            <w:r w:rsidRPr="00271A10">
              <w:rPr>
                <w:rFonts w:ascii="Arial" w:hAnsi="Arial" w:cs="Arial"/>
                <w:bCs/>
                <w:sz w:val="24"/>
                <w:u w:val="single"/>
              </w:rPr>
              <w:t>Accounts</w:t>
            </w:r>
          </w:p>
        </w:tc>
      </w:tr>
      <w:tr w:rsidR="00C75BE9" w:rsidRPr="00271A10" w14:paraId="040B96F4" w14:textId="77777777" w:rsidTr="002A3B6E">
        <w:tc>
          <w:tcPr>
            <w:tcW w:w="468" w:type="dxa"/>
          </w:tcPr>
          <w:p w14:paraId="2916AF11" w14:textId="77777777" w:rsidR="00C75BE9" w:rsidRPr="00271A10" w:rsidRDefault="00C75BE9"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6646DB91" w14:textId="77777777" w:rsidR="00C75BE9" w:rsidRPr="00271A10" w:rsidRDefault="00C75BE9"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476232F3" w14:textId="77777777" w:rsidR="005E24FD" w:rsidRDefault="005E24FD" w:rsidP="006B3F5D">
            <w:pPr>
              <w:pStyle w:val="indentpam"/>
              <w:tabs>
                <w:tab w:val="left" w:pos="612"/>
                <w:tab w:val="left" w:pos="900"/>
                <w:tab w:val="left" w:pos="5940"/>
                <w:tab w:val="left" w:pos="6750"/>
                <w:tab w:val="left" w:pos="7380"/>
              </w:tabs>
              <w:spacing w:before="120" w:after="120"/>
              <w:rPr>
                <w:rFonts w:cs="Arial"/>
                <w:lang w:val="en-US"/>
              </w:rPr>
            </w:pPr>
            <w:r>
              <w:rPr>
                <w:rFonts w:cs="Arial"/>
                <w:lang w:val="en-US"/>
              </w:rPr>
              <w:t>The Annual Report and Accounts will be prepared by senior management.  The Committee provides oversight to provide assurance to the Board on the propriety of financial reporting process.</w:t>
            </w:r>
          </w:p>
          <w:p w14:paraId="1D4975FC" w14:textId="0D3DAF6F" w:rsidR="00C75BE9" w:rsidRDefault="00C75BE9" w:rsidP="002A3B6E">
            <w:pPr>
              <w:pStyle w:val="indentpam"/>
              <w:tabs>
                <w:tab w:val="left" w:pos="612"/>
                <w:tab w:val="left" w:pos="900"/>
                <w:tab w:val="left" w:pos="5940"/>
                <w:tab w:val="left" w:pos="6750"/>
                <w:tab w:val="left" w:pos="7380"/>
              </w:tabs>
              <w:spacing w:before="120" w:after="120"/>
              <w:ind w:right="394"/>
              <w:rPr>
                <w:rFonts w:cs="Arial"/>
                <w:lang w:val="en-US"/>
              </w:rPr>
            </w:pPr>
            <w:r>
              <w:rPr>
                <w:rFonts w:cs="Arial"/>
                <w:lang w:val="en-US"/>
              </w:rPr>
              <w:t xml:space="preserve">The Committee shall ensure that the annual </w:t>
            </w:r>
            <w:r w:rsidR="005F313C">
              <w:rPr>
                <w:rFonts w:cs="Arial"/>
                <w:lang w:val="en-US"/>
              </w:rPr>
              <w:t xml:space="preserve">report, </w:t>
            </w:r>
            <w:proofErr w:type="gramStart"/>
            <w:r w:rsidR="005F313C">
              <w:rPr>
                <w:rFonts w:cs="Arial"/>
                <w:lang w:val="en-US"/>
              </w:rPr>
              <w:t>taken as a whole, is</w:t>
            </w:r>
            <w:proofErr w:type="gramEnd"/>
            <w:r>
              <w:rPr>
                <w:rFonts w:cs="Arial"/>
                <w:lang w:val="en-US"/>
              </w:rPr>
              <w:t xml:space="preserve"> fair, balanced and unde</w:t>
            </w:r>
            <w:r w:rsidR="009940F3">
              <w:rPr>
                <w:rFonts w:cs="Arial"/>
                <w:lang w:val="en-US"/>
              </w:rPr>
              <w:t xml:space="preserve">rstandable </w:t>
            </w:r>
            <w:r w:rsidR="005F313C">
              <w:rPr>
                <w:rFonts w:cs="Arial"/>
                <w:lang w:val="en-US"/>
              </w:rPr>
              <w:t xml:space="preserve">and provides the information </w:t>
            </w:r>
            <w:r w:rsidR="005F313C">
              <w:rPr>
                <w:rFonts w:cs="Arial"/>
                <w:lang w:val="en-US"/>
              </w:rPr>
              <w:lastRenderedPageBreak/>
              <w:t>necessary to assess the Society’s position and performance, business model, prospects and strategy.</w:t>
            </w:r>
          </w:p>
          <w:p w14:paraId="264018FE" w14:textId="77777777" w:rsidR="000B533D" w:rsidRDefault="00DD7BA7" w:rsidP="00DF6A5A">
            <w:pPr>
              <w:pStyle w:val="indentpam"/>
              <w:spacing w:before="120" w:after="120"/>
              <w:ind w:left="72"/>
              <w:rPr>
                <w:rFonts w:cs="Arial"/>
                <w:lang w:val="en-US"/>
              </w:rPr>
            </w:pPr>
            <w:r>
              <w:rPr>
                <w:rFonts w:cs="Arial"/>
                <w:lang w:val="en-US"/>
              </w:rPr>
              <w:t xml:space="preserve">The Committee shall </w:t>
            </w:r>
            <w:r w:rsidRPr="00271A10">
              <w:rPr>
                <w:rFonts w:cs="Arial"/>
                <w:lang w:val="en-US"/>
              </w:rPr>
              <w:t xml:space="preserve">ensure that the Society complies with The UK Corporate Governance Code requirements as they apply to </w:t>
            </w:r>
            <w:r w:rsidR="00DF6A5A">
              <w:rPr>
                <w:rFonts w:cs="Arial"/>
                <w:lang w:val="en-US"/>
              </w:rPr>
              <w:t>b</w:t>
            </w:r>
            <w:r w:rsidRPr="00271A10">
              <w:rPr>
                <w:rFonts w:cs="Arial"/>
                <w:lang w:val="en-US"/>
              </w:rPr>
              <w:t xml:space="preserve">uilding </w:t>
            </w:r>
            <w:r w:rsidR="00DF6A5A">
              <w:rPr>
                <w:rFonts w:cs="Arial"/>
                <w:lang w:val="en-US"/>
              </w:rPr>
              <w:t>s</w:t>
            </w:r>
            <w:r w:rsidRPr="00271A10">
              <w:rPr>
                <w:rFonts w:cs="Arial"/>
                <w:lang w:val="en-US"/>
              </w:rPr>
              <w:t>ocieties</w:t>
            </w:r>
            <w:r w:rsidR="005F313C">
              <w:rPr>
                <w:rFonts w:cs="Arial"/>
                <w:lang w:val="en-US"/>
              </w:rPr>
              <w:t>.</w:t>
            </w:r>
          </w:p>
        </w:tc>
      </w:tr>
      <w:tr w:rsidR="006B3F5D" w:rsidRPr="00271A10" w14:paraId="4A8FF978" w14:textId="77777777" w:rsidTr="002A3B6E">
        <w:tc>
          <w:tcPr>
            <w:tcW w:w="468" w:type="dxa"/>
          </w:tcPr>
          <w:p w14:paraId="4BAAB77A"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6F4D9CEF"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0F8A5FF5" w14:textId="77777777" w:rsidR="006B3F5D" w:rsidRPr="00271A10" w:rsidRDefault="00822BEE" w:rsidP="00FB0AF9">
            <w:pPr>
              <w:pStyle w:val="indentpam"/>
              <w:tabs>
                <w:tab w:val="left" w:pos="612"/>
                <w:tab w:val="left" w:pos="900"/>
                <w:tab w:val="left" w:pos="5940"/>
                <w:tab w:val="left" w:pos="6750"/>
                <w:tab w:val="left" w:pos="7380"/>
              </w:tabs>
              <w:spacing w:before="120" w:after="120"/>
              <w:rPr>
                <w:rFonts w:cs="Arial"/>
                <w:lang w:val="en-US"/>
              </w:rPr>
            </w:pPr>
            <w:r w:rsidRPr="00271A10">
              <w:rPr>
                <w:rFonts w:cs="Arial"/>
                <w:lang w:val="en-US"/>
              </w:rPr>
              <w:t xml:space="preserve">The Committee shall monitor the integrity of the </w:t>
            </w:r>
            <w:r w:rsidR="00FB0AF9">
              <w:rPr>
                <w:rFonts w:cs="Arial"/>
                <w:lang w:val="en-US"/>
              </w:rPr>
              <w:t>financial statements</w:t>
            </w:r>
            <w:r w:rsidRPr="00271A10">
              <w:rPr>
                <w:rFonts w:cs="Arial"/>
                <w:lang w:val="en-US"/>
              </w:rPr>
              <w:t xml:space="preserve"> of the Society including </w:t>
            </w:r>
            <w:r w:rsidRPr="00271A10">
              <w:rPr>
                <w:rFonts w:cs="Arial"/>
              </w:rPr>
              <w:t>judgements</w:t>
            </w:r>
            <w:r w:rsidRPr="00271A10">
              <w:rPr>
                <w:rFonts w:cs="Arial"/>
                <w:lang w:val="en-US"/>
              </w:rPr>
              <w:t xml:space="preserve"> which they contain</w:t>
            </w:r>
            <w:r w:rsidR="00FB0AF9">
              <w:rPr>
                <w:rFonts w:cs="Arial"/>
                <w:lang w:val="en-US"/>
              </w:rPr>
              <w:t xml:space="preserve"> and shall </w:t>
            </w:r>
            <w:proofErr w:type="gramStart"/>
            <w:r w:rsidR="00FB0AF9">
              <w:rPr>
                <w:rFonts w:cs="Arial"/>
                <w:lang w:val="en-US"/>
              </w:rPr>
              <w:t>give sufficient consideration to</w:t>
            </w:r>
            <w:proofErr w:type="gramEnd"/>
            <w:r w:rsidR="00FB0AF9">
              <w:rPr>
                <w:rFonts w:cs="Arial"/>
                <w:lang w:val="en-US"/>
              </w:rPr>
              <w:t xml:space="preserve"> the asymmetry between the financial statements and other sections of the Annual Report.</w:t>
            </w:r>
          </w:p>
        </w:tc>
      </w:tr>
      <w:tr w:rsidR="00C75BE9" w:rsidRPr="00271A10" w14:paraId="36B441F9" w14:textId="77777777" w:rsidTr="002A3B6E">
        <w:tc>
          <w:tcPr>
            <w:tcW w:w="468" w:type="dxa"/>
          </w:tcPr>
          <w:p w14:paraId="106244AB" w14:textId="77777777" w:rsidR="00C75BE9" w:rsidRPr="00271A10" w:rsidRDefault="00C75BE9"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24F0FFF5" w14:textId="77777777" w:rsidR="00C75BE9" w:rsidRPr="00271A10" w:rsidRDefault="00C75BE9"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4C981772" w14:textId="0C02701D" w:rsidR="00964551" w:rsidRDefault="00964551" w:rsidP="00964551">
            <w:pPr>
              <w:pStyle w:val="indentpam"/>
              <w:tabs>
                <w:tab w:val="left" w:pos="900"/>
                <w:tab w:val="left" w:pos="5940"/>
                <w:tab w:val="left" w:pos="6750"/>
                <w:tab w:val="left" w:pos="7380"/>
              </w:tabs>
              <w:spacing w:before="120" w:after="120"/>
              <w:rPr>
                <w:rFonts w:cs="Arial"/>
                <w:lang w:val="en-US"/>
              </w:rPr>
            </w:pPr>
            <w:r>
              <w:rPr>
                <w:rFonts w:cs="Arial"/>
                <w:lang w:val="en-US"/>
              </w:rPr>
              <w:t xml:space="preserve">The Committee shall compile a report on its activities to be included in the Annual Report. The report should include an explanation of how the committee has addressed the effectiveness of the external audit process, the significant issues that the committee considered in relation to the financial statements and how these issues were </w:t>
            </w:r>
            <w:proofErr w:type="gramStart"/>
            <w:r>
              <w:rPr>
                <w:rFonts w:cs="Arial"/>
                <w:lang w:val="en-US"/>
              </w:rPr>
              <w:t>addressed</w:t>
            </w:r>
            <w:proofErr w:type="gramEnd"/>
            <w:r>
              <w:rPr>
                <w:rFonts w:cs="Arial"/>
                <w:lang w:val="en-US"/>
              </w:rPr>
              <w:t xml:space="preserve"> and all other information requirements set out in the UK Corporate Governance Code.</w:t>
            </w:r>
          </w:p>
          <w:p w14:paraId="01C84829" w14:textId="77777777" w:rsidR="00964551" w:rsidRDefault="00964551" w:rsidP="00964551">
            <w:pPr>
              <w:pStyle w:val="indentpam"/>
              <w:tabs>
                <w:tab w:val="left" w:pos="900"/>
                <w:tab w:val="left" w:pos="5940"/>
                <w:tab w:val="left" w:pos="6750"/>
                <w:tab w:val="left" w:pos="7380"/>
              </w:tabs>
              <w:spacing w:before="120" w:after="120"/>
              <w:rPr>
                <w:rFonts w:cs="Arial"/>
                <w:lang w:val="en-US"/>
              </w:rPr>
            </w:pPr>
            <w:r>
              <w:rPr>
                <w:rFonts w:cs="Arial"/>
                <w:lang w:val="en-US"/>
              </w:rPr>
              <w:t>Taking account of the Society’s current position and principal risks, the Board should explain in the Annual Report how it has assessed the prospects of the Society, over what period it has done so and why it considers that period to be appropriate. The Board should state whether it has a reasonable expectation that the Society will be able to continue in operation and meet its liabilities as they fall due over the period of their assessment, drawing attention to any qualifications or assumptions as necessary.</w:t>
            </w:r>
          </w:p>
          <w:p w14:paraId="7B84F4E7" w14:textId="77777777" w:rsidR="00964551" w:rsidRPr="00271A10" w:rsidRDefault="00964551" w:rsidP="00DF6A5A">
            <w:pPr>
              <w:pStyle w:val="indentpam"/>
              <w:tabs>
                <w:tab w:val="left" w:pos="612"/>
                <w:tab w:val="left" w:pos="900"/>
                <w:tab w:val="left" w:pos="5940"/>
                <w:tab w:val="left" w:pos="6750"/>
                <w:tab w:val="left" w:pos="7380"/>
              </w:tabs>
              <w:spacing w:before="120" w:after="120"/>
              <w:rPr>
                <w:rFonts w:cs="Arial"/>
                <w:lang w:val="en-US"/>
              </w:rPr>
            </w:pPr>
            <w:r>
              <w:rPr>
                <w:rFonts w:cs="Arial"/>
                <w:lang w:val="en-US"/>
              </w:rPr>
              <w:t xml:space="preserve">The Committee shall consider whether it is appropriate to adopt the going concern basis and ongoing viability of the Society paying </w:t>
            </w:r>
            <w:proofErr w:type="gramStart"/>
            <w:r>
              <w:rPr>
                <w:rFonts w:cs="Arial"/>
                <w:lang w:val="en-US"/>
              </w:rPr>
              <w:t>particular attention</w:t>
            </w:r>
            <w:proofErr w:type="gramEnd"/>
            <w:r>
              <w:rPr>
                <w:rFonts w:cs="Arial"/>
                <w:lang w:val="en-US"/>
              </w:rPr>
              <w:t xml:space="preserve"> to the assumptions used in the preparation of the going c</w:t>
            </w:r>
            <w:r w:rsidR="002E3335">
              <w:rPr>
                <w:rFonts w:cs="Arial"/>
                <w:lang w:val="en-US"/>
              </w:rPr>
              <w:t>oncern and viability statement.</w:t>
            </w:r>
          </w:p>
        </w:tc>
      </w:tr>
      <w:tr w:rsidR="006B3F5D" w:rsidRPr="00271A10" w14:paraId="72BB4297" w14:textId="77777777" w:rsidTr="002A3B6E">
        <w:tc>
          <w:tcPr>
            <w:tcW w:w="468" w:type="dxa"/>
          </w:tcPr>
          <w:p w14:paraId="3C53C832"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7533FEBA"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66C01A3B" w14:textId="77777777" w:rsidR="006B3F5D" w:rsidRPr="00271A10" w:rsidRDefault="00822BEE" w:rsidP="006B3F5D">
            <w:pPr>
              <w:pStyle w:val="indentpam"/>
              <w:tabs>
                <w:tab w:val="left" w:pos="612"/>
                <w:tab w:val="left" w:pos="900"/>
                <w:tab w:val="left" w:pos="5940"/>
                <w:tab w:val="left" w:pos="6750"/>
                <w:tab w:val="left" w:pos="7380"/>
              </w:tabs>
              <w:spacing w:before="120" w:after="120"/>
              <w:rPr>
                <w:rFonts w:cs="Arial"/>
                <w:i/>
                <w:iCs/>
                <w:lang w:val="en-US"/>
              </w:rPr>
            </w:pPr>
            <w:r w:rsidRPr="00271A10">
              <w:rPr>
                <w:rFonts w:cs="Arial"/>
                <w:lang w:val="en-US"/>
              </w:rPr>
              <w:t>The Committee shall also review the summary financial statement</w:t>
            </w:r>
            <w:r w:rsidR="00FB0AF9">
              <w:rPr>
                <w:rFonts w:cs="Arial"/>
                <w:lang w:val="en-US"/>
              </w:rPr>
              <w:t xml:space="preserve"> to ensure its consistency with the Annual Report and </w:t>
            </w:r>
            <w:proofErr w:type="gramStart"/>
            <w:r w:rsidR="00FB0AF9">
              <w:rPr>
                <w:rFonts w:cs="Arial"/>
                <w:lang w:val="en-US"/>
              </w:rPr>
              <w:t>Accounts.</w:t>
            </w:r>
            <w:r w:rsidRPr="00271A10">
              <w:rPr>
                <w:rFonts w:cs="Arial"/>
                <w:lang w:val="en-US"/>
              </w:rPr>
              <w:t>.</w:t>
            </w:r>
            <w:proofErr w:type="gramEnd"/>
          </w:p>
        </w:tc>
      </w:tr>
      <w:tr w:rsidR="006B3F5D" w:rsidRPr="00271A10" w14:paraId="10AA8144" w14:textId="77777777" w:rsidTr="002A3B6E">
        <w:tc>
          <w:tcPr>
            <w:tcW w:w="468" w:type="dxa"/>
          </w:tcPr>
          <w:p w14:paraId="14F6900C"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5200D322" w14:textId="77777777" w:rsidR="006B3F5D" w:rsidRPr="00271A10" w:rsidRDefault="006B3F5D"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04B090BA" w14:textId="77777777" w:rsidR="006B3F5D" w:rsidRPr="00271A10" w:rsidRDefault="00822BEE" w:rsidP="006B3F5D">
            <w:pPr>
              <w:pStyle w:val="indentpam"/>
              <w:tabs>
                <w:tab w:val="left" w:pos="612"/>
                <w:tab w:val="left" w:pos="900"/>
                <w:tab w:val="left" w:pos="5940"/>
                <w:tab w:val="left" w:pos="6750"/>
                <w:tab w:val="left" w:pos="7380"/>
              </w:tabs>
              <w:spacing w:before="120" w:after="120"/>
              <w:rPr>
                <w:rFonts w:cs="Arial"/>
                <w:lang w:val="en-US"/>
              </w:rPr>
            </w:pPr>
            <w:r w:rsidRPr="00271A10">
              <w:rPr>
                <w:rFonts w:cs="Arial"/>
                <w:lang w:val="en-US"/>
              </w:rPr>
              <w:t>The Committee shall also review and challenge where necessary:</w:t>
            </w:r>
          </w:p>
          <w:p w14:paraId="04ACED17" w14:textId="77777777" w:rsidR="00822BEE" w:rsidRPr="00271A10" w:rsidRDefault="00822BEE" w:rsidP="00822BEE">
            <w:pPr>
              <w:pStyle w:val="indentpam"/>
              <w:numPr>
                <w:ilvl w:val="0"/>
                <w:numId w:val="6"/>
              </w:numPr>
              <w:tabs>
                <w:tab w:val="clear" w:pos="720"/>
              </w:tabs>
              <w:spacing w:before="120" w:after="120"/>
              <w:ind w:left="432"/>
              <w:rPr>
                <w:rFonts w:cs="Arial"/>
                <w:lang w:val="en-US"/>
              </w:rPr>
            </w:pPr>
            <w:r w:rsidRPr="00271A10">
              <w:rPr>
                <w:rFonts w:cs="Arial"/>
                <w:lang w:val="en-US"/>
              </w:rPr>
              <w:t>the consistency of, and any changes to, accounting policies on a year on year basis</w:t>
            </w:r>
          </w:p>
          <w:p w14:paraId="791043B3" w14:textId="77777777" w:rsidR="00822BEE" w:rsidRPr="00271A10" w:rsidRDefault="00822BEE" w:rsidP="00822BEE">
            <w:pPr>
              <w:pStyle w:val="indentpam"/>
              <w:numPr>
                <w:ilvl w:val="0"/>
                <w:numId w:val="6"/>
              </w:numPr>
              <w:tabs>
                <w:tab w:val="clear" w:pos="720"/>
              </w:tabs>
              <w:spacing w:before="120" w:after="120"/>
              <w:ind w:left="432"/>
              <w:rPr>
                <w:rFonts w:cs="Arial"/>
                <w:lang w:val="en-US"/>
              </w:rPr>
            </w:pPr>
            <w:r w:rsidRPr="00271A10">
              <w:rPr>
                <w:rFonts w:cs="Arial"/>
                <w:lang w:val="en-US"/>
              </w:rPr>
              <w:t>the methods used to account for significant and unusual transactions where different approaches are possible</w:t>
            </w:r>
          </w:p>
          <w:p w14:paraId="00021AA6" w14:textId="77777777" w:rsidR="00822BEE" w:rsidRPr="00271A10" w:rsidRDefault="00822BEE" w:rsidP="00822BEE">
            <w:pPr>
              <w:pStyle w:val="indentpam"/>
              <w:numPr>
                <w:ilvl w:val="0"/>
                <w:numId w:val="6"/>
              </w:numPr>
              <w:tabs>
                <w:tab w:val="clear" w:pos="720"/>
              </w:tabs>
              <w:spacing w:before="120" w:after="120"/>
              <w:ind w:left="432"/>
              <w:rPr>
                <w:rFonts w:cs="Arial"/>
                <w:lang w:val="en-US"/>
              </w:rPr>
            </w:pPr>
            <w:r w:rsidRPr="00271A10">
              <w:rPr>
                <w:rFonts w:cs="Arial"/>
                <w:lang w:val="en-US"/>
              </w:rPr>
              <w:t>whether the Society has followed appropriate accounting standards</w:t>
            </w:r>
            <w:r w:rsidR="000A5FFE" w:rsidRPr="00271A10">
              <w:rPr>
                <w:rFonts w:cs="Arial"/>
                <w:lang w:val="en-US"/>
              </w:rPr>
              <w:t xml:space="preserve"> and made appropriate estimates and </w:t>
            </w:r>
            <w:r w:rsidR="000A5FFE" w:rsidRPr="00271A10">
              <w:rPr>
                <w:rFonts w:cs="Arial"/>
              </w:rPr>
              <w:t>judgements</w:t>
            </w:r>
            <w:r w:rsidR="000A5FFE" w:rsidRPr="00271A10">
              <w:rPr>
                <w:rFonts w:cs="Arial"/>
                <w:lang w:val="en-US"/>
              </w:rPr>
              <w:t xml:space="preserve">, </w:t>
            </w:r>
            <w:proofErr w:type="gramStart"/>
            <w:r w:rsidR="000A5FFE" w:rsidRPr="00271A10">
              <w:rPr>
                <w:rFonts w:cs="Arial"/>
                <w:lang w:val="en-US"/>
              </w:rPr>
              <w:t>taking into account</w:t>
            </w:r>
            <w:proofErr w:type="gramEnd"/>
            <w:r w:rsidR="000A5FFE" w:rsidRPr="00271A10">
              <w:rPr>
                <w:rFonts w:cs="Arial"/>
                <w:lang w:val="en-US"/>
              </w:rPr>
              <w:t xml:space="preserve"> the views of the external auditor</w:t>
            </w:r>
          </w:p>
          <w:p w14:paraId="6BC50614" w14:textId="77777777" w:rsidR="000A5FFE" w:rsidRPr="00271A10" w:rsidRDefault="000A5FFE" w:rsidP="00822BEE">
            <w:pPr>
              <w:pStyle w:val="indentpam"/>
              <w:numPr>
                <w:ilvl w:val="0"/>
                <w:numId w:val="6"/>
              </w:numPr>
              <w:tabs>
                <w:tab w:val="clear" w:pos="720"/>
              </w:tabs>
              <w:spacing w:before="120" w:after="120"/>
              <w:ind w:left="432"/>
              <w:rPr>
                <w:rFonts w:cs="Arial"/>
                <w:lang w:val="en-US"/>
              </w:rPr>
            </w:pPr>
            <w:r w:rsidRPr="00271A10">
              <w:rPr>
                <w:rFonts w:cs="Arial"/>
                <w:lang w:val="en-US"/>
              </w:rPr>
              <w:t>the clarity of disclosure in the Society’s financial reports and the context in which the statements are made</w:t>
            </w:r>
          </w:p>
          <w:p w14:paraId="00871AD1" w14:textId="77777777" w:rsidR="00DD7BA7" w:rsidRDefault="000A5FFE" w:rsidP="00822BEE">
            <w:pPr>
              <w:pStyle w:val="indentpam"/>
              <w:numPr>
                <w:ilvl w:val="0"/>
                <w:numId w:val="6"/>
              </w:numPr>
              <w:tabs>
                <w:tab w:val="clear" w:pos="720"/>
              </w:tabs>
              <w:spacing w:before="120" w:after="120"/>
              <w:ind w:left="432"/>
              <w:rPr>
                <w:rFonts w:cs="Arial"/>
                <w:lang w:val="en-US"/>
              </w:rPr>
            </w:pPr>
            <w:r w:rsidRPr="00271A10">
              <w:rPr>
                <w:rFonts w:cs="Arial"/>
                <w:lang w:val="en-US"/>
              </w:rPr>
              <w:t>all material information presented with the financial statements, such as business review and the corporate governance statement</w:t>
            </w:r>
          </w:p>
          <w:p w14:paraId="5A1C7467" w14:textId="77777777" w:rsidR="000A5FFE" w:rsidRPr="00271A10" w:rsidRDefault="00DD7BA7" w:rsidP="00822BEE">
            <w:pPr>
              <w:pStyle w:val="indentpam"/>
              <w:numPr>
                <w:ilvl w:val="0"/>
                <w:numId w:val="6"/>
              </w:numPr>
              <w:tabs>
                <w:tab w:val="clear" w:pos="720"/>
              </w:tabs>
              <w:spacing w:before="120" w:after="120"/>
              <w:ind w:left="432"/>
              <w:rPr>
                <w:rFonts w:cs="Arial"/>
                <w:lang w:val="en-US"/>
              </w:rPr>
            </w:pPr>
            <w:r>
              <w:rPr>
                <w:rFonts w:cs="Arial"/>
                <w:lang w:val="en-US"/>
              </w:rPr>
              <w:t>recommend the approval of Annual Report &amp; Accounts and Summary Financial Statement to the Board</w:t>
            </w:r>
          </w:p>
        </w:tc>
      </w:tr>
      <w:tr w:rsidR="000A5FFE" w:rsidRPr="00271A10" w14:paraId="290C7E00" w14:textId="77777777" w:rsidTr="002A3B6E">
        <w:tc>
          <w:tcPr>
            <w:tcW w:w="468" w:type="dxa"/>
          </w:tcPr>
          <w:p w14:paraId="782DD794" w14:textId="77777777" w:rsidR="000A5FFE" w:rsidRPr="00271A10" w:rsidRDefault="000A5FFE"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11B44CB8" w14:textId="77777777" w:rsidR="000A5FFE" w:rsidRPr="00271A10" w:rsidRDefault="00685ABE" w:rsidP="006B3F5D">
            <w:pPr>
              <w:tabs>
                <w:tab w:val="left" w:pos="900"/>
                <w:tab w:val="left" w:pos="5940"/>
                <w:tab w:val="left" w:pos="6750"/>
                <w:tab w:val="left" w:pos="7380"/>
              </w:tabs>
              <w:spacing w:before="120" w:after="120"/>
              <w:jc w:val="both"/>
              <w:rPr>
                <w:rFonts w:ascii="Arial" w:hAnsi="Arial" w:cs="Arial"/>
                <w:bCs/>
                <w:sz w:val="24"/>
              </w:rPr>
            </w:pPr>
            <w:r w:rsidRPr="00271A10">
              <w:rPr>
                <w:rFonts w:ascii="Arial" w:hAnsi="Arial" w:cs="Arial"/>
                <w:bCs/>
                <w:sz w:val="24"/>
              </w:rPr>
              <w:t>f</w:t>
            </w:r>
          </w:p>
        </w:tc>
        <w:tc>
          <w:tcPr>
            <w:tcW w:w="8069" w:type="dxa"/>
          </w:tcPr>
          <w:p w14:paraId="4CEFDD60" w14:textId="77777777" w:rsidR="000A5FFE" w:rsidRPr="00271A10" w:rsidRDefault="000A5FFE" w:rsidP="006B3F5D">
            <w:pPr>
              <w:tabs>
                <w:tab w:val="left" w:pos="612"/>
                <w:tab w:val="left" w:pos="900"/>
                <w:tab w:val="left" w:pos="5940"/>
                <w:tab w:val="left" w:pos="6750"/>
                <w:tab w:val="left" w:pos="7380"/>
              </w:tabs>
              <w:spacing w:before="120" w:after="120"/>
              <w:jc w:val="both"/>
              <w:rPr>
                <w:rFonts w:ascii="Arial" w:hAnsi="Arial" w:cs="Arial"/>
                <w:bCs/>
                <w:sz w:val="24"/>
                <w:u w:val="single"/>
              </w:rPr>
            </w:pPr>
            <w:r w:rsidRPr="00271A10">
              <w:rPr>
                <w:rFonts w:ascii="Arial" w:hAnsi="Arial" w:cs="Arial"/>
                <w:bCs/>
                <w:sz w:val="24"/>
                <w:u w:val="single"/>
              </w:rPr>
              <w:t>Whistleblowing</w:t>
            </w:r>
          </w:p>
        </w:tc>
      </w:tr>
      <w:tr w:rsidR="000A5FFE" w:rsidRPr="00271A10" w14:paraId="216A7736" w14:textId="77777777" w:rsidTr="002A3B6E">
        <w:tc>
          <w:tcPr>
            <w:tcW w:w="468" w:type="dxa"/>
          </w:tcPr>
          <w:p w14:paraId="5F4A7C79" w14:textId="77777777" w:rsidR="000A5FFE" w:rsidRPr="00271A10" w:rsidRDefault="000A5FFE"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479609D2" w14:textId="77777777" w:rsidR="000A5FFE" w:rsidRPr="00271A10" w:rsidRDefault="000A5FFE"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62038B4A" w14:textId="77777777" w:rsidR="000A5FFE" w:rsidRPr="00271A10" w:rsidRDefault="000A5FFE" w:rsidP="006B3F5D">
            <w:pPr>
              <w:tabs>
                <w:tab w:val="left" w:pos="612"/>
                <w:tab w:val="left" w:pos="900"/>
                <w:tab w:val="left" w:pos="5940"/>
                <w:tab w:val="left" w:pos="6750"/>
                <w:tab w:val="left" w:pos="7380"/>
              </w:tabs>
              <w:spacing w:before="120" w:after="120"/>
              <w:jc w:val="both"/>
              <w:rPr>
                <w:rFonts w:ascii="Arial" w:hAnsi="Arial" w:cs="Arial"/>
                <w:bCs/>
                <w:sz w:val="24"/>
              </w:rPr>
            </w:pPr>
            <w:r w:rsidRPr="00271A10">
              <w:rPr>
                <w:rFonts w:ascii="Arial" w:hAnsi="Arial" w:cs="Arial"/>
                <w:bCs/>
                <w:sz w:val="24"/>
              </w:rPr>
              <w:t>The Committee shall:</w:t>
            </w:r>
          </w:p>
          <w:p w14:paraId="3D037318" w14:textId="77777777" w:rsidR="000A5FFE" w:rsidRDefault="000A5FFE" w:rsidP="009940F3">
            <w:pPr>
              <w:numPr>
                <w:ilvl w:val="0"/>
                <w:numId w:val="7"/>
              </w:numPr>
              <w:tabs>
                <w:tab w:val="clear" w:pos="720"/>
              </w:tabs>
              <w:spacing w:before="120" w:after="120"/>
              <w:ind w:left="432"/>
              <w:jc w:val="both"/>
              <w:rPr>
                <w:rFonts w:ascii="Arial" w:hAnsi="Arial" w:cs="Arial"/>
                <w:bCs/>
                <w:sz w:val="24"/>
              </w:rPr>
            </w:pPr>
            <w:r w:rsidRPr="00271A10">
              <w:rPr>
                <w:rFonts w:ascii="Arial" w:hAnsi="Arial" w:cs="Arial"/>
                <w:bCs/>
                <w:sz w:val="24"/>
              </w:rPr>
              <w:t>review the</w:t>
            </w:r>
            <w:r w:rsidR="00DD7BA7">
              <w:rPr>
                <w:rFonts w:ascii="Arial" w:hAnsi="Arial" w:cs="Arial"/>
                <w:bCs/>
                <w:sz w:val="24"/>
              </w:rPr>
              <w:t xml:space="preserve"> effectiveness of the</w:t>
            </w:r>
            <w:r w:rsidRPr="00271A10">
              <w:rPr>
                <w:rFonts w:ascii="Arial" w:hAnsi="Arial" w:cs="Arial"/>
                <w:bCs/>
                <w:sz w:val="24"/>
              </w:rPr>
              <w:t xml:space="preserve"> Society’s </w:t>
            </w:r>
            <w:r w:rsidR="009940F3">
              <w:rPr>
                <w:rFonts w:ascii="Arial" w:hAnsi="Arial" w:cs="Arial"/>
                <w:bCs/>
                <w:sz w:val="24"/>
              </w:rPr>
              <w:t>policies and procedures</w:t>
            </w:r>
            <w:r w:rsidR="00DF6A5A">
              <w:rPr>
                <w:rFonts w:ascii="Arial" w:hAnsi="Arial" w:cs="Arial"/>
                <w:bCs/>
                <w:sz w:val="24"/>
              </w:rPr>
              <w:t xml:space="preserve"> </w:t>
            </w:r>
            <w:r w:rsidRPr="00271A10">
              <w:rPr>
                <w:rFonts w:ascii="Arial" w:hAnsi="Arial" w:cs="Arial"/>
                <w:bCs/>
                <w:sz w:val="24"/>
              </w:rPr>
              <w:t>to raise concerns, in confidence, about possible wrongdoing in financial reporting or other matters.  The Co</w:t>
            </w:r>
            <w:r w:rsidR="00A30F70" w:rsidRPr="00271A10">
              <w:rPr>
                <w:rFonts w:ascii="Arial" w:hAnsi="Arial" w:cs="Arial"/>
                <w:bCs/>
                <w:sz w:val="24"/>
              </w:rPr>
              <w:t>mmittee shall ensure that these</w:t>
            </w:r>
            <w:r w:rsidR="00DF6A5A">
              <w:rPr>
                <w:rFonts w:ascii="Arial" w:hAnsi="Arial" w:cs="Arial"/>
                <w:bCs/>
                <w:sz w:val="24"/>
              </w:rPr>
              <w:t xml:space="preserve"> </w:t>
            </w:r>
            <w:r w:rsidR="009940F3">
              <w:rPr>
                <w:rFonts w:ascii="Arial" w:hAnsi="Arial" w:cs="Arial"/>
                <w:bCs/>
                <w:sz w:val="24"/>
              </w:rPr>
              <w:t>policies and procedures</w:t>
            </w:r>
            <w:r w:rsidRPr="00271A10">
              <w:rPr>
                <w:rFonts w:ascii="Arial" w:hAnsi="Arial" w:cs="Arial"/>
                <w:bCs/>
                <w:sz w:val="24"/>
              </w:rPr>
              <w:t xml:space="preserve"> allow proportionate and independent investigation in such matters and appropriate follow up action</w:t>
            </w:r>
            <w:r w:rsidR="007C7615" w:rsidRPr="00271A10">
              <w:rPr>
                <w:rFonts w:ascii="Arial" w:hAnsi="Arial" w:cs="Arial"/>
                <w:bCs/>
                <w:sz w:val="24"/>
              </w:rPr>
              <w:t>.</w:t>
            </w:r>
          </w:p>
          <w:p w14:paraId="4863380F" w14:textId="77777777" w:rsidR="009940F3" w:rsidRPr="00271A10" w:rsidRDefault="00DD7BA7" w:rsidP="009940F3">
            <w:pPr>
              <w:numPr>
                <w:ilvl w:val="0"/>
                <w:numId w:val="7"/>
              </w:numPr>
              <w:tabs>
                <w:tab w:val="clear" w:pos="720"/>
              </w:tabs>
              <w:spacing w:before="120" w:after="120"/>
              <w:ind w:left="432"/>
              <w:jc w:val="both"/>
              <w:rPr>
                <w:rFonts w:ascii="Arial" w:hAnsi="Arial" w:cs="Arial"/>
                <w:bCs/>
                <w:sz w:val="24"/>
              </w:rPr>
            </w:pPr>
            <w:r>
              <w:rPr>
                <w:rFonts w:ascii="Arial" w:hAnsi="Arial" w:cs="Arial"/>
                <w:bCs/>
                <w:sz w:val="24"/>
              </w:rPr>
              <w:t>The Conduct Risk Committee will set the Society’s Whistleblowing Policy.</w:t>
            </w:r>
          </w:p>
        </w:tc>
      </w:tr>
      <w:tr w:rsidR="008E7C97" w:rsidRPr="00271A10" w14:paraId="05B20844" w14:textId="77777777" w:rsidTr="002A3B6E">
        <w:tc>
          <w:tcPr>
            <w:tcW w:w="468" w:type="dxa"/>
          </w:tcPr>
          <w:p w14:paraId="0C6C0B57" w14:textId="77777777" w:rsidR="008E7C97" w:rsidRPr="00271A10" w:rsidRDefault="008E7C97"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27FBCF57" w14:textId="77777777" w:rsidR="008E7C97" w:rsidRDefault="008E7C97" w:rsidP="008E7C97">
            <w:pPr>
              <w:tabs>
                <w:tab w:val="left" w:pos="900"/>
                <w:tab w:val="left" w:pos="5940"/>
                <w:tab w:val="left" w:pos="6750"/>
                <w:tab w:val="left" w:pos="7380"/>
              </w:tabs>
              <w:spacing w:before="120" w:after="120"/>
              <w:jc w:val="both"/>
              <w:rPr>
                <w:rFonts w:ascii="Arial" w:hAnsi="Arial" w:cs="Arial"/>
                <w:bCs/>
                <w:sz w:val="24"/>
              </w:rPr>
            </w:pPr>
            <w:r>
              <w:rPr>
                <w:rFonts w:ascii="Arial" w:hAnsi="Arial" w:cs="Arial"/>
                <w:bCs/>
                <w:sz w:val="24"/>
              </w:rPr>
              <w:t>g</w:t>
            </w:r>
          </w:p>
        </w:tc>
        <w:tc>
          <w:tcPr>
            <w:tcW w:w="8069" w:type="dxa"/>
          </w:tcPr>
          <w:p w14:paraId="024E0211" w14:textId="77777777" w:rsidR="008E7C97" w:rsidRDefault="00775898" w:rsidP="006B3F5D">
            <w:pPr>
              <w:tabs>
                <w:tab w:val="left" w:pos="612"/>
                <w:tab w:val="left" w:pos="900"/>
                <w:tab w:val="left" w:pos="5940"/>
                <w:tab w:val="left" w:pos="6750"/>
                <w:tab w:val="left" w:pos="7380"/>
              </w:tabs>
              <w:spacing w:before="120" w:after="120"/>
              <w:jc w:val="both"/>
              <w:rPr>
                <w:rFonts w:ascii="Arial" w:hAnsi="Arial" w:cs="Arial"/>
                <w:bCs/>
                <w:sz w:val="24"/>
                <w:u w:val="single"/>
              </w:rPr>
            </w:pPr>
            <w:r>
              <w:rPr>
                <w:rFonts w:ascii="Arial" w:hAnsi="Arial" w:cs="Arial"/>
                <w:bCs/>
                <w:sz w:val="24"/>
                <w:u w:val="single"/>
              </w:rPr>
              <w:t>Fraud, Bribery and Anti Money Laundering</w:t>
            </w:r>
          </w:p>
        </w:tc>
      </w:tr>
      <w:tr w:rsidR="008E7C97" w:rsidRPr="00271A10" w14:paraId="77386200" w14:textId="77777777" w:rsidTr="002A3B6E">
        <w:tc>
          <w:tcPr>
            <w:tcW w:w="468" w:type="dxa"/>
          </w:tcPr>
          <w:p w14:paraId="19F3D420" w14:textId="77777777" w:rsidR="008E7C97" w:rsidRPr="00271A10" w:rsidRDefault="008E7C97"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3A1D9BAB" w14:textId="77777777" w:rsidR="008E7C97" w:rsidRDefault="008E7C97"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1CE9C7BA" w14:textId="77777777" w:rsidR="008E7C97" w:rsidRPr="00271A10" w:rsidRDefault="008E7C97" w:rsidP="008E7C97">
            <w:pPr>
              <w:tabs>
                <w:tab w:val="left" w:pos="612"/>
                <w:tab w:val="left" w:pos="900"/>
                <w:tab w:val="left" w:pos="5940"/>
                <w:tab w:val="left" w:pos="6750"/>
                <w:tab w:val="left" w:pos="7380"/>
              </w:tabs>
              <w:spacing w:before="120" w:after="120"/>
              <w:jc w:val="both"/>
              <w:rPr>
                <w:rFonts w:ascii="Arial" w:hAnsi="Arial" w:cs="Arial"/>
                <w:bCs/>
                <w:sz w:val="24"/>
              </w:rPr>
            </w:pPr>
            <w:r w:rsidRPr="00271A10">
              <w:rPr>
                <w:rFonts w:ascii="Arial" w:hAnsi="Arial" w:cs="Arial"/>
                <w:bCs/>
                <w:sz w:val="24"/>
              </w:rPr>
              <w:t>The Committee shall:</w:t>
            </w:r>
          </w:p>
          <w:p w14:paraId="4F9FE936" w14:textId="77777777" w:rsidR="00A2564F" w:rsidRDefault="008E7C97" w:rsidP="008E7C97">
            <w:pPr>
              <w:numPr>
                <w:ilvl w:val="0"/>
                <w:numId w:val="7"/>
              </w:numPr>
              <w:tabs>
                <w:tab w:val="clear" w:pos="720"/>
              </w:tabs>
              <w:spacing w:before="120" w:after="120"/>
              <w:ind w:left="432"/>
              <w:jc w:val="both"/>
              <w:rPr>
                <w:rFonts w:ascii="Arial" w:hAnsi="Arial" w:cs="Arial"/>
                <w:bCs/>
                <w:sz w:val="24"/>
              </w:rPr>
            </w:pPr>
            <w:r w:rsidRPr="00271A10">
              <w:rPr>
                <w:rFonts w:ascii="Arial" w:hAnsi="Arial" w:cs="Arial"/>
                <w:bCs/>
                <w:sz w:val="24"/>
              </w:rPr>
              <w:t xml:space="preserve">review the </w:t>
            </w:r>
            <w:r w:rsidR="00DD7BA7">
              <w:rPr>
                <w:rFonts w:ascii="Arial" w:hAnsi="Arial" w:cs="Arial"/>
                <w:bCs/>
                <w:sz w:val="24"/>
              </w:rPr>
              <w:t xml:space="preserve">effectiveness of the </w:t>
            </w:r>
            <w:r w:rsidRPr="00271A10">
              <w:rPr>
                <w:rFonts w:ascii="Arial" w:hAnsi="Arial" w:cs="Arial"/>
                <w:bCs/>
                <w:sz w:val="24"/>
              </w:rPr>
              <w:t xml:space="preserve">Society’s </w:t>
            </w:r>
            <w:r>
              <w:rPr>
                <w:rFonts w:ascii="Arial" w:hAnsi="Arial" w:cs="Arial"/>
                <w:bCs/>
                <w:sz w:val="24"/>
              </w:rPr>
              <w:t>policies and procedures</w:t>
            </w:r>
            <w:r w:rsidRPr="00271A10">
              <w:rPr>
                <w:rFonts w:ascii="Arial" w:hAnsi="Arial" w:cs="Arial"/>
                <w:bCs/>
                <w:sz w:val="24"/>
              </w:rPr>
              <w:t xml:space="preserve"> for </w:t>
            </w:r>
            <w:r w:rsidR="00775898">
              <w:rPr>
                <w:rFonts w:ascii="Arial" w:hAnsi="Arial" w:cs="Arial"/>
                <w:bCs/>
                <w:sz w:val="24"/>
              </w:rPr>
              <w:t>fraud, bribery and anti-money laundering.</w:t>
            </w:r>
          </w:p>
          <w:p w14:paraId="44C290C3" w14:textId="77777777" w:rsidR="000B533D" w:rsidRDefault="00DD7BA7">
            <w:pPr>
              <w:numPr>
                <w:ilvl w:val="0"/>
                <w:numId w:val="7"/>
              </w:numPr>
              <w:tabs>
                <w:tab w:val="clear" w:pos="720"/>
              </w:tabs>
              <w:spacing w:before="120" w:after="120"/>
              <w:ind w:left="432"/>
              <w:jc w:val="both"/>
              <w:rPr>
                <w:rFonts w:ascii="Arial" w:hAnsi="Arial" w:cs="Arial"/>
                <w:bCs/>
                <w:sz w:val="24"/>
                <w:u w:val="single"/>
              </w:rPr>
            </w:pPr>
            <w:r>
              <w:rPr>
                <w:rFonts w:ascii="Arial" w:hAnsi="Arial" w:cs="Arial"/>
                <w:bCs/>
                <w:sz w:val="24"/>
              </w:rPr>
              <w:t>The Conduct Risk Committee will set out the Society’s Anti-Money Laundering Policy.</w:t>
            </w:r>
          </w:p>
        </w:tc>
      </w:tr>
      <w:tr w:rsidR="008E7C97" w:rsidRPr="00271A10" w14:paraId="546FB852" w14:textId="77777777" w:rsidTr="002A3B6E">
        <w:tc>
          <w:tcPr>
            <w:tcW w:w="468" w:type="dxa"/>
          </w:tcPr>
          <w:p w14:paraId="4914A00C" w14:textId="77777777" w:rsidR="008E7C97" w:rsidRPr="00271A10" w:rsidRDefault="008E7C97"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374CC48D" w14:textId="77777777" w:rsidR="008E7C97" w:rsidRPr="00271A10" w:rsidRDefault="00A47C0B" w:rsidP="006B3F5D">
            <w:pPr>
              <w:tabs>
                <w:tab w:val="left" w:pos="900"/>
                <w:tab w:val="left" w:pos="5940"/>
                <w:tab w:val="left" w:pos="6750"/>
                <w:tab w:val="left" w:pos="7380"/>
              </w:tabs>
              <w:spacing w:before="120" w:after="120"/>
              <w:jc w:val="both"/>
              <w:rPr>
                <w:rFonts w:ascii="Arial" w:hAnsi="Arial" w:cs="Arial"/>
                <w:bCs/>
                <w:sz w:val="24"/>
              </w:rPr>
            </w:pPr>
            <w:r>
              <w:rPr>
                <w:rFonts w:ascii="Arial" w:hAnsi="Arial" w:cs="Arial"/>
                <w:bCs/>
                <w:sz w:val="24"/>
              </w:rPr>
              <w:t>h</w:t>
            </w:r>
          </w:p>
        </w:tc>
        <w:tc>
          <w:tcPr>
            <w:tcW w:w="8069" w:type="dxa"/>
          </w:tcPr>
          <w:p w14:paraId="171D270C" w14:textId="77777777" w:rsidR="008E7C97" w:rsidRPr="00271A10" w:rsidRDefault="008E7C97" w:rsidP="006B3F5D">
            <w:pPr>
              <w:tabs>
                <w:tab w:val="left" w:pos="612"/>
                <w:tab w:val="left" w:pos="900"/>
                <w:tab w:val="left" w:pos="5940"/>
                <w:tab w:val="left" w:pos="6750"/>
                <w:tab w:val="left" w:pos="7380"/>
              </w:tabs>
              <w:spacing w:before="120" w:after="120"/>
              <w:jc w:val="both"/>
              <w:rPr>
                <w:rFonts w:ascii="Arial" w:hAnsi="Arial" w:cs="Arial"/>
                <w:bCs/>
                <w:sz w:val="24"/>
                <w:u w:val="single"/>
              </w:rPr>
            </w:pPr>
            <w:r w:rsidRPr="00271A10">
              <w:rPr>
                <w:rFonts w:ascii="Arial" w:hAnsi="Arial" w:cs="Arial"/>
                <w:bCs/>
                <w:sz w:val="24"/>
                <w:u w:val="single"/>
              </w:rPr>
              <w:t>General</w:t>
            </w:r>
          </w:p>
        </w:tc>
      </w:tr>
      <w:tr w:rsidR="008E7C97" w:rsidRPr="00271A10" w14:paraId="34DC90DD" w14:textId="77777777" w:rsidTr="002A3B6E">
        <w:tc>
          <w:tcPr>
            <w:tcW w:w="468" w:type="dxa"/>
          </w:tcPr>
          <w:p w14:paraId="5CFF0E22" w14:textId="77777777" w:rsidR="008E7C97" w:rsidRPr="00271A10" w:rsidRDefault="008E7C97"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3FCE2138" w14:textId="77777777" w:rsidR="008E7C97" w:rsidRPr="00271A10" w:rsidRDefault="008E7C97"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61DD2647" w14:textId="77777777" w:rsidR="008E7C97" w:rsidRPr="00271A10" w:rsidRDefault="008E7C97" w:rsidP="000A5FFE">
            <w:pPr>
              <w:pStyle w:val="indentpam"/>
              <w:numPr>
                <w:ilvl w:val="0"/>
                <w:numId w:val="8"/>
              </w:numPr>
              <w:tabs>
                <w:tab w:val="clear" w:pos="720"/>
              </w:tabs>
              <w:spacing w:before="120" w:after="120"/>
              <w:ind w:left="432"/>
              <w:rPr>
                <w:rFonts w:cs="Arial"/>
                <w:i/>
                <w:iCs/>
                <w:lang w:val="en-US"/>
              </w:rPr>
            </w:pPr>
            <w:r w:rsidRPr="00271A10">
              <w:rPr>
                <w:rFonts w:cs="Arial"/>
                <w:lang w:val="en-US"/>
              </w:rPr>
              <w:t>The Committee shall</w:t>
            </w:r>
            <w:r w:rsidR="005F313C">
              <w:rPr>
                <w:rFonts w:cs="Arial"/>
                <w:lang w:val="en-US"/>
              </w:rPr>
              <w:t xml:space="preserve"> </w:t>
            </w:r>
            <w:r w:rsidRPr="00271A10">
              <w:rPr>
                <w:rFonts w:cs="Arial"/>
                <w:lang w:val="en-US"/>
              </w:rPr>
              <w:t>review its own performance, constitution and terms of reference at least annually to ensure it remains appropriate and fit for purpose</w:t>
            </w:r>
          </w:p>
          <w:p w14:paraId="7C124FD3" w14:textId="77777777" w:rsidR="008E7C97" w:rsidRPr="00A6188A" w:rsidRDefault="008E7C97" w:rsidP="00EF7C15">
            <w:pPr>
              <w:pStyle w:val="indentpam"/>
              <w:numPr>
                <w:ilvl w:val="0"/>
                <w:numId w:val="8"/>
              </w:numPr>
              <w:tabs>
                <w:tab w:val="clear" w:pos="720"/>
              </w:tabs>
              <w:spacing w:before="120" w:after="120"/>
              <w:ind w:left="432"/>
              <w:rPr>
                <w:rFonts w:cs="Arial"/>
                <w:i/>
                <w:iCs/>
                <w:lang w:val="en-US"/>
              </w:rPr>
            </w:pPr>
            <w:r w:rsidRPr="00271A10">
              <w:rPr>
                <w:rFonts w:cs="Arial"/>
                <w:bCs/>
              </w:rPr>
              <w:t>consider any other matters as directed by the Board</w:t>
            </w:r>
          </w:p>
          <w:p w14:paraId="658D5047" w14:textId="77777777" w:rsidR="008E7C97" w:rsidRPr="008E7C97" w:rsidRDefault="008E7C97" w:rsidP="00EF7C15">
            <w:pPr>
              <w:pStyle w:val="indentpam"/>
              <w:numPr>
                <w:ilvl w:val="0"/>
                <w:numId w:val="8"/>
              </w:numPr>
              <w:tabs>
                <w:tab w:val="clear" w:pos="720"/>
              </w:tabs>
              <w:spacing w:before="120" w:after="120"/>
              <w:ind w:left="432"/>
              <w:rPr>
                <w:rFonts w:cs="Arial"/>
                <w:i/>
                <w:iCs/>
                <w:lang w:val="en-US"/>
              </w:rPr>
            </w:pPr>
            <w:r>
              <w:rPr>
                <w:rFonts w:cs="Arial"/>
                <w:bCs/>
              </w:rPr>
              <w:t>report to the Board how it has discharged its responsibilities.</w:t>
            </w:r>
          </w:p>
          <w:p w14:paraId="794DB318" w14:textId="77777777" w:rsidR="00472D91" w:rsidRDefault="008E7C97" w:rsidP="00472D91">
            <w:pPr>
              <w:pStyle w:val="indentpam"/>
              <w:numPr>
                <w:ilvl w:val="0"/>
                <w:numId w:val="8"/>
              </w:numPr>
              <w:tabs>
                <w:tab w:val="clear" w:pos="720"/>
              </w:tabs>
              <w:spacing w:before="120" w:after="120"/>
              <w:ind w:left="432"/>
              <w:rPr>
                <w:rFonts w:cs="Arial"/>
                <w:i/>
                <w:iCs/>
                <w:lang w:val="en-US"/>
              </w:rPr>
            </w:pPr>
            <w:r>
              <w:rPr>
                <w:rFonts w:cs="Arial"/>
                <w:bCs/>
              </w:rPr>
              <w:t>The C</w:t>
            </w:r>
            <w:r w:rsidR="00DF6A5A">
              <w:rPr>
                <w:rFonts w:cs="Arial"/>
                <w:bCs/>
              </w:rPr>
              <w:t xml:space="preserve">ommittee will refer to the </w:t>
            </w:r>
            <w:r>
              <w:rPr>
                <w:rFonts w:cs="Arial"/>
                <w:bCs/>
              </w:rPr>
              <w:t xml:space="preserve">Prudential Risk Committee and Conduct Risk Committee </w:t>
            </w:r>
            <w:r w:rsidR="00DF6A5A">
              <w:rPr>
                <w:rFonts w:cs="Arial"/>
                <w:bCs/>
              </w:rPr>
              <w:t xml:space="preserve">any matters discussed which it considers </w:t>
            </w:r>
            <w:r>
              <w:rPr>
                <w:rFonts w:cs="Arial"/>
                <w:bCs/>
              </w:rPr>
              <w:t>will the impact on their areas of responsibility</w:t>
            </w:r>
          </w:p>
        </w:tc>
      </w:tr>
      <w:tr w:rsidR="008E7C97" w:rsidRPr="00271A10" w14:paraId="729A599B" w14:textId="77777777" w:rsidTr="002A3B6E">
        <w:tc>
          <w:tcPr>
            <w:tcW w:w="468" w:type="dxa"/>
          </w:tcPr>
          <w:p w14:paraId="0CAE2C8E" w14:textId="77777777" w:rsidR="008E7C97" w:rsidRPr="00271A10" w:rsidRDefault="008E7C97" w:rsidP="006B3F5D">
            <w:pPr>
              <w:tabs>
                <w:tab w:val="left" w:pos="900"/>
                <w:tab w:val="left" w:pos="5940"/>
                <w:tab w:val="left" w:pos="6750"/>
                <w:tab w:val="left" w:pos="7380"/>
              </w:tabs>
              <w:spacing w:before="120" w:after="120"/>
              <w:jc w:val="both"/>
              <w:rPr>
                <w:rFonts w:ascii="Arial" w:hAnsi="Arial" w:cs="Arial"/>
                <w:bCs/>
                <w:sz w:val="24"/>
              </w:rPr>
            </w:pPr>
          </w:p>
        </w:tc>
        <w:tc>
          <w:tcPr>
            <w:tcW w:w="360" w:type="dxa"/>
          </w:tcPr>
          <w:p w14:paraId="10EFF4E4" w14:textId="77777777" w:rsidR="008E7C97" w:rsidRPr="00271A10" w:rsidRDefault="008E7C97" w:rsidP="006B3F5D">
            <w:pPr>
              <w:tabs>
                <w:tab w:val="left" w:pos="900"/>
                <w:tab w:val="left" w:pos="5940"/>
                <w:tab w:val="left" w:pos="6750"/>
                <w:tab w:val="left" w:pos="7380"/>
              </w:tabs>
              <w:spacing w:before="120" w:after="120"/>
              <w:jc w:val="both"/>
              <w:rPr>
                <w:rFonts w:ascii="Arial" w:hAnsi="Arial" w:cs="Arial"/>
                <w:bCs/>
                <w:sz w:val="24"/>
              </w:rPr>
            </w:pPr>
          </w:p>
        </w:tc>
        <w:tc>
          <w:tcPr>
            <w:tcW w:w="8069" w:type="dxa"/>
          </w:tcPr>
          <w:p w14:paraId="6092963C" w14:textId="77777777" w:rsidR="008E7C97" w:rsidRPr="00271A10" w:rsidRDefault="008E7C97" w:rsidP="00DD7BA7">
            <w:pPr>
              <w:pStyle w:val="indentpam"/>
              <w:tabs>
                <w:tab w:val="left" w:pos="612"/>
                <w:tab w:val="left" w:pos="900"/>
                <w:tab w:val="left" w:pos="5940"/>
                <w:tab w:val="left" w:pos="6750"/>
                <w:tab w:val="left" w:pos="7380"/>
              </w:tabs>
              <w:spacing w:before="120" w:after="120"/>
              <w:rPr>
                <w:rFonts w:cs="Arial"/>
                <w:bCs/>
                <w:lang w:val="en-US"/>
              </w:rPr>
            </w:pPr>
          </w:p>
        </w:tc>
      </w:tr>
      <w:tr w:rsidR="008E7C97" w:rsidRPr="00271A10" w14:paraId="0E40BA68" w14:textId="77777777" w:rsidTr="002A3B6E">
        <w:tc>
          <w:tcPr>
            <w:tcW w:w="468" w:type="dxa"/>
          </w:tcPr>
          <w:p w14:paraId="266C7909" w14:textId="5493CF31" w:rsidR="008E7C97" w:rsidRPr="00271A10" w:rsidRDefault="005F313C" w:rsidP="006B3F5D">
            <w:pPr>
              <w:tabs>
                <w:tab w:val="left" w:pos="900"/>
                <w:tab w:val="left" w:pos="5940"/>
                <w:tab w:val="left" w:pos="6750"/>
                <w:tab w:val="left" w:pos="7380"/>
              </w:tabs>
              <w:spacing w:before="120" w:after="120"/>
              <w:jc w:val="both"/>
              <w:rPr>
                <w:rFonts w:ascii="Arial" w:hAnsi="Arial" w:cs="Arial"/>
                <w:bCs/>
                <w:sz w:val="24"/>
              </w:rPr>
            </w:pPr>
            <w:r>
              <w:rPr>
                <w:rFonts w:ascii="Arial" w:hAnsi="Arial" w:cs="Arial"/>
                <w:bCs/>
                <w:sz w:val="24"/>
              </w:rPr>
              <w:t>7</w:t>
            </w:r>
          </w:p>
        </w:tc>
        <w:tc>
          <w:tcPr>
            <w:tcW w:w="8429" w:type="dxa"/>
            <w:gridSpan w:val="2"/>
          </w:tcPr>
          <w:p w14:paraId="2A6C0D23" w14:textId="77777777" w:rsidR="008E7C97" w:rsidRPr="00271A10" w:rsidRDefault="008E7C97" w:rsidP="006B3F5D">
            <w:pPr>
              <w:tabs>
                <w:tab w:val="left" w:pos="900"/>
                <w:tab w:val="left" w:pos="5940"/>
                <w:tab w:val="left" w:pos="6750"/>
                <w:tab w:val="left" w:pos="7380"/>
              </w:tabs>
              <w:spacing w:before="120" w:after="120"/>
              <w:jc w:val="both"/>
              <w:rPr>
                <w:rFonts w:ascii="Arial" w:hAnsi="Arial" w:cs="Arial"/>
                <w:b/>
                <w:sz w:val="24"/>
              </w:rPr>
            </w:pPr>
            <w:r w:rsidRPr="00271A10">
              <w:rPr>
                <w:rFonts w:ascii="Arial" w:hAnsi="Arial" w:cs="Arial"/>
                <w:b/>
                <w:sz w:val="24"/>
              </w:rPr>
              <w:t>Reporting Procedures</w:t>
            </w:r>
          </w:p>
        </w:tc>
      </w:tr>
      <w:tr w:rsidR="008E7C97" w:rsidRPr="00271A10" w14:paraId="3124EF63" w14:textId="77777777" w:rsidTr="002A3B6E">
        <w:tc>
          <w:tcPr>
            <w:tcW w:w="468" w:type="dxa"/>
          </w:tcPr>
          <w:p w14:paraId="643BCE38" w14:textId="77777777" w:rsidR="008E7C97" w:rsidRPr="00271A10" w:rsidRDefault="008E7C97" w:rsidP="006B3F5D">
            <w:pPr>
              <w:tabs>
                <w:tab w:val="left" w:pos="900"/>
                <w:tab w:val="left" w:pos="5940"/>
                <w:tab w:val="left" w:pos="6750"/>
                <w:tab w:val="left" w:pos="7380"/>
              </w:tabs>
              <w:spacing w:before="120" w:after="120"/>
              <w:jc w:val="both"/>
              <w:rPr>
                <w:rFonts w:ascii="Arial" w:hAnsi="Arial" w:cs="Arial"/>
                <w:b/>
                <w:sz w:val="24"/>
              </w:rPr>
            </w:pPr>
          </w:p>
        </w:tc>
        <w:tc>
          <w:tcPr>
            <w:tcW w:w="8429" w:type="dxa"/>
            <w:gridSpan w:val="2"/>
          </w:tcPr>
          <w:p w14:paraId="65631B26" w14:textId="77777777" w:rsidR="008E7C97" w:rsidRDefault="008E7C97" w:rsidP="00A6188A">
            <w:pPr>
              <w:pStyle w:val="indentpam"/>
              <w:tabs>
                <w:tab w:val="left" w:pos="900"/>
                <w:tab w:val="left" w:pos="5940"/>
                <w:tab w:val="left" w:pos="6750"/>
                <w:tab w:val="left" w:pos="7380"/>
              </w:tabs>
              <w:spacing w:before="120" w:after="120"/>
              <w:rPr>
                <w:rFonts w:cs="Arial"/>
                <w:lang w:val="en-US"/>
              </w:rPr>
            </w:pPr>
            <w:r w:rsidRPr="00271A10">
              <w:rPr>
                <w:rFonts w:cs="Arial"/>
                <w:lang w:val="en-US"/>
              </w:rPr>
              <w:t>The chairman of the Committee shall report formally to the Board on its proceedings after each meeting.  The Committee shall make whatever recommendations to the Board it deems appropriate on any area within its remit.</w:t>
            </w:r>
          </w:p>
          <w:p w14:paraId="261574B8" w14:textId="77777777" w:rsidR="00FB0AF9" w:rsidRDefault="00FB0AF9" w:rsidP="00DF6A5A">
            <w:pPr>
              <w:pStyle w:val="indentpam"/>
              <w:tabs>
                <w:tab w:val="left" w:pos="900"/>
                <w:tab w:val="left" w:pos="5940"/>
                <w:tab w:val="left" w:pos="6750"/>
                <w:tab w:val="left" w:pos="7380"/>
              </w:tabs>
              <w:spacing w:before="120" w:after="120"/>
              <w:rPr>
                <w:rFonts w:cs="Arial"/>
                <w:lang w:val="en-US"/>
              </w:rPr>
            </w:pPr>
            <w:r>
              <w:rPr>
                <w:rFonts w:cs="Arial"/>
                <w:lang w:val="en-US"/>
              </w:rPr>
              <w:t xml:space="preserve">Minutes shall be prepared on a timely basis, </w:t>
            </w:r>
            <w:proofErr w:type="spellStart"/>
            <w:r>
              <w:rPr>
                <w:rFonts w:cs="Arial"/>
                <w:lang w:val="en-US"/>
              </w:rPr>
              <w:t>summaris</w:t>
            </w:r>
            <w:r w:rsidR="00DF6A5A">
              <w:rPr>
                <w:rFonts w:cs="Arial"/>
                <w:lang w:val="en-US"/>
              </w:rPr>
              <w:t>i</w:t>
            </w:r>
            <w:r>
              <w:rPr>
                <w:rFonts w:cs="Arial"/>
                <w:lang w:val="en-US"/>
              </w:rPr>
              <w:t>ng</w:t>
            </w:r>
            <w:proofErr w:type="spellEnd"/>
            <w:r>
              <w:rPr>
                <w:rFonts w:cs="Arial"/>
                <w:lang w:val="en-US"/>
              </w:rPr>
              <w:t xml:space="preserve"> the work undertaken by the Committee including any conclusions drawn and actions either taken or to be undertaken.</w:t>
            </w:r>
          </w:p>
          <w:p w14:paraId="202B909C" w14:textId="77777777" w:rsidR="005F313C" w:rsidRDefault="005F313C" w:rsidP="00DF6A5A">
            <w:pPr>
              <w:pStyle w:val="indentpam"/>
              <w:tabs>
                <w:tab w:val="left" w:pos="900"/>
                <w:tab w:val="left" w:pos="5940"/>
                <w:tab w:val="left" w:pos="6750"/>
                <w:tab w:val="left" w:pos="7380"/>
              </w:tabs>
              <w:spacing w:before="120" w:after="120"/>
              <w:rPr>
                <w:rFonts w:cs="Arial"/>
                <w:lang w:val="en-US"/>
              </w:rPr>
            </w:pPr>
          </w:p>
          <w:p w14:paraId="42577B60" w14:textId="77777777" w:rsidR="005F313C" w:rsidRPr="00271A10" w:rsidRDefault="00964551" w:rsidP="00DF6A5A">
            <w:pPr>
              <w:pStyle w:val="indentpam"/>
              <w:tabs>
                <w:tab w:val="left" w:pos="900"/>
                <w:tab w:val="left" w:pos="5940"/>
                <w:tab w:val="left" w:pos="6750"/>
                <w:tab w:val="left" w:pos="7380"/>
              </w:tabs>
              <w:spacing w:before="120" w:after="120"/>
              <w:rPr>
                <w:rFonts w:cs="Arial"/>
                <w:lang w:val="en-US"/>
              </w:rPr>
            </w:pPr>
            <w:r>
              <w:rPr>
                <w:rFonts w:cs="Arial"/>
                <w:lang w:val="en-US"/>
              </w:rPr>
              <w:t xml:space="preserve">In compiling its reports to the Board and in the Annual Report, the committee should exercise judgement in deciding which of the issues it considers in relation to the financial statements are </w:t>
            </w:r>
            <w:proofErr w:type="gramStart"/>
            <w:r>
              <w:rPr>
                <w:rFonts w:cs="Arial"/>
                <w:lang w:val="en-US"/>
              </w:rPr>
              <w:t>significant, but</w:t>
            </w:r>
            <w:proofErr w:type="gramEnd"/>
            <w:r>
              <w:rPr>
                <w:rFonts w:cs="Arial"/>
                <w:lang w:val="en-US"/>
              </w:rPr>
              <w:t xml:space="preserve"> should include at least those matters which have informed the Board’s assessment of whether the Society is a going concern and the inputs to the Board’s viability statement.</w:t>
            </w:r>
          </w:p>
        </w:tc>
      </w:tr>
    </w:tbl>
    <w:p w14:paraId="710076D0" w14:textId="77777777" w:rsidR="006B3F5D" w:rsidRDefault="006B3F5D"/>
    <w:p w14:paraId="39DAFF33" w14:textId="77777777" w:rsidR="00FB0AF9" w:rsidRDefault="00FB0AF9">
      <w:r>
        <w:tab/>
      </w:r>
    </w:p>
    <w:p w14:paraId="217D2843" w14:textId="77777777" w:rsidR="00964551" w:rsidRDefault="00964551"/>
    <w:p w14:paraId="597E58EC" w14:textId="77777777" w:rsidR="00964551" w:rsidRPr="00271A10" w:rsidRDefault="00964551"/>
    <w:tbl>
      <w:tblPr>
        <w:tblW w:w="9244" w:type="dxa"/>
        <w:tblLayout w:type="fixed"/>
        <w:tblLook w:val="0000" w:firstRow="0" w:lastRow="0" w:firstColumn="0" w:lastColumn="0" w:noHBand="0" w:noVBand="0"/>
      </w:tblPr>
      <w:tblGrid>
        <w:gridCol w:w="468"/>
        <w:gridCol w:w="8776"/>
      </w:tblGrid>
      <w:tr w:rsidR="00A6188A" w:rsidRPr="00271A10" w14:paraId="5C76C463" w14:textId="77777777" w:rsidTr="00622D9D">
        <w:tc>
          <w:tcPr>
            <w:tcW w:w="468" w:type="dxa"/>
          </w:tcPr>
          <w:p w14:paraId="5F26339E" w14:textId="45806FA7" w:rsidR="00A6188A" w:rsidRPr="00271A10" w:rsidRDefault="00964551" w:rsidP="00622D9D">
            <w:pPr>
              <w:tabs>
                <w:tab w:val="left" w:pos="900"/>
                <w:tab w:val="left" w:pos="5940"/>
                <w:tab w:val="left" w:pos="6750"/>
                <w:tab w:val="left" w:pos="7380"/>
              </w:tabs>
              <w:spacing w:before="120" w:after="120"/>
              <w:jc w:val="both"/>
              <w:rPr>
                <w:rFonts w:ascii="Arial" w:hAnsi="Arial" w:cs="Arial"/>
                <w:bCs/>
                <w:sz w:val="24"/>
              </w:rPr>
            </w:pPr>
            <w:r>
              <w:rPr>
                <w:rFonts w:ascii="Arial" w:hAnsi="Arial" w:cs="Arial"/>
                <w:bCs/>
                <w:sz w:val="24"/>
              </w:rPr>
              <w:lastRenderedPageBreak/>
              <w:t>8</w:t>
            </w:r>
          </w:p>
        </w:tc>
        <w:tc>
          <w:tcPr>
            <w:tcW w:w="8776" w:type="dxa"/>
          </w:tcPr>
          <w:p w14:paraId="57972517" w14:textId="77777777" w:rsidR="00A6188A" w:rsidRPr="00271A10" w:rsidRDefault="00A6188A" w:rsidP="00622D9D">
            <w:pPr>
              <w:tabs>
                <w:tab w:val="left" w:pos="900"/>
                <w:tab w:val="left" w:pos="5940"/>
                <w:tab w:val="left" w:pos="6750"/>
                <w:tab w:val="left" w:pos="7380"/>
              </w:tabs>
              <w:spacing w:before="120" w:after="120"/>
              <w:jc w:val="both"/>
              <w:rPr>
                <w:rFonts w:ascii="Arial" w:hAnsi="Arial" w:cs="Arial"/>
                <w:b/>
                <w:sz w:val="24"/>
              </w:rPr>
            </w:pPr>
            <w:r>
              <w:rPr>
                <w:rFonts w:ascii="Arial" w:hAnsi="Arial" w:cs="Arial"/>
                <w:b/>
                <w:sz w:val="24"/>
              </w:rPr>
              <w:t>Availability</w:t>
            </w:r>
          </w:p>
        </w:tc>
      </w:tr>
      <w:tr w:rsidR="00A6188A" w:rsidRPr="00271A10" w14:paraId="4EF4A5F1" w14:textId="77777777" w:rsidTr="00622D9D">
        <w:tc>
          <w:tcPr>
            <w:tcW w:w="468" w:type="dxa"/>
          </w:tcPr>
          <w:p w14:paraId="5358EC6B" w14:textId="77777777" w:rsidR="00A6188A" w:rsidRPr="00271A10" w:rsidRDefault="00A6188A" w:rsidP="00622D9D">
            <w:pPr>
              <w:tabs>
                <w:tab w:val="left" w:pos="900"/>
                <w:tab w:val="left" w:pos="5940"/>
                <w:tab w:val="left" w:pos="6750"/>
                <w:tab w:val="left" w:pos="7380"/>
              </w:tabs>
              <w:spacing w:before="120" w:after="120"/>
              <w:jc w:val="both"/>
              <w:rPr>
                <w:rFonts w:ascii="Arial" w:hAnsi="Arial" w:cs="Arial"/>
                <w:b/>
                <w:sz w:val="24"/>
              </w:rPr>
            </w:pPr>
          </w:p>
        </w:tc>
        <w:tc>
          <w:tcPr>
            <w:tcW w:w="8776" w:type="dxa"/>
          </w:tcPr>
          <w:p w14:paraId="1572B8A3" w14:textId="77777777" w:rsidR="00A6188A" w:rsidRDefault="00A6188A" w:rsidP="00622D9D">
            <w:pPr>
              <w:pStyle w:val="indentpam"/>
              <w:tabs>
                <w:tab w:val="left" w:pos="900"/>
                <w:tab w:val="left" w:pos="5940"/>
                <w:tab w:val="left" w:pos="6750"/>
                <w:tab w:val="left" w:pos="7380"/>
              </w:tabs>
              <w:spacing w:before="120" w:after="120"/>
              <w:rPr>
                <w:rFonts w:cs="Arial"/>
                <w:lang w:val="en-US"/>
              </w:rPr>
            </w:pPr>
            <w:r>
              <w:rPr>
                <w:rFonts w:cs="Arial"/>
                <w:lang w:val="en-US"/>
              </w:rPr>
              <w:t>These terms of reference are required to be made available on request to Members.</w:t>
            </w:r>
          </w:p>
          <w:p w14:paraId="6D22110A" w14:textId="77777777" w:rsidR="00964551" w:rsidRPr="00271A10" w:rsidRDefault="00964551" w:rsidP="00622D9D">
            <w:pPr>
              <w:pStyle w:val="indentpam"/>
              <w:tabs>
                <w:tab w:val="left" w:pos="900"/>
                <w:tab w:val="left" w:pos="5940"/>
                <w:tab w:val="left" w:pos="6750"/>
                <w:tab w:val="left" w:pos="7380"/>
              </w:tabs>
              <w:spacing w:before="120" w:after="120"/>
              <w:rPr>
                <w:rFonts w:cs="Arial"/>
                <w:lang w:val="en-US"/>
              </w:rPr>
            </w:pPr>
          </w:p>
        </w:tc>
      </w:tr>
    </w:tbl>
    <w:p w14:paraId="1A8EEB64" w14:textId="77777777" w:rsidR="00937129" w:rsidRDefault="00937129" w:rsidP="00EF7C15">
      <w:pPr>
        <w:jc w:val="right"/>
        <w:rPr>
          <w:rFonts w:ascii="Arial" w:hAnsi="Arial" w:cs="Arial"/>
          <w:sz w:val="24"/>
          <w:szCs w:val="24"/>
        </w:rPr>
      </w:pPr>
    </w:p>
    <w:p w14:paraId="77E910D3" w14:textId="77777777" w:rsidR="00A6188A" w:rsidRPr="00271A10" w:rsidRDefault="00A6188A" w:rsidP="00EF7C15">
      <w:pPr>
        <w:jc w:val="right"/>
        <w:rPr>
          <w:rFonts w:ascii="Arial" w:hAnsi="Arial" w:cs="Arial"/>
          <w:sz w:val="24"/>
          <w:szCs w:val="24"/>
        </w:rPr>
      </w:pPr>
    </w:p>
    <w:p w14:paraId="43376304" w14:textId="77777777" w:rsidR="00937129" w:rsidRPr="00271A10" w:rsidRDefault="00937129" w:rsidP="00EF7C15">
      <w:pPr>
        <w:jc w:val="right"/>
        <w:rPr>
          <w:rFonts w:ascii="Arial" w:hAnsi="Arial" w:cs="Arial"/>
          <w:sz w:val="24"/>
          <w:szCs w:val="24"/>
        </w:rPr>
      </w:pPr>
    </w:p>
    <w:p w14:paraId="3EDE6DBD" w14:textId="6B48463D" w:rsidR="00EF7C15" w:rsidRPr="00271A10" w:rsidRDefault="006A4417" w:rsidP="00EF7C15">
      <w:pPr>
        <w:jc w:val="right"/>
        <w:rPr>
          <w:rFonts w:ascii="Arial" w:hAnsi="Arial" w:cs="Arial"/>
          <w:sz w:val="24"/>
          <w:szCs w:val="24"/>
        </w:rPr>
      </w:pPr>
      <w:r w:rsidRPr="000E24EB">
        <w:rPr>
          <w:rFonts w:ascii="Arial" w:hAnsi="Arial" w:cs="Arial"/>
          <w:sz w:val="24"/>
          <w:szCs w:val="24"/>
        </w:rPr>
        <w:t xml:space="preserve">November </w:t>
      </w:r>
      <w:r w:rsidR="00964551" w:rsidRPr="000E24EB">
        <w:rPr>
          <w:rFonts w:ascii="Arial" w:hAnsi="Arial" w:cs="Arial"/>
          <w:sz w:val="24"/>
          <w:szCs w:val="24"/>
        </w:rPr>
        <w:t>201</w:t>
      </w:r>
      <w:r w:rsidR="00964551">
        <w:rPr>
          <w:rFonts w:ascii="Arial" w:hAnsi="Arial" w:cs="Arial"/>
          <w:sz w:val="24"/>
          <w:szCs w:val="24"/>
        </w:rPr>
        <w:t>8</w:t>
      </w:r>
    </w:p>
    <w:p w14:paraId="7624CAF7" w14:textId="4BAF9764" w:rsidR="00F331E7" w:rsidRPr="00271A10" w:rsidRDefault="00F331E7" w:rsidP="00F331E7">
      <w:pPr>
        <w:jc w:val="center"/>
        <w:rPr>
          <w:rFonts w:ascii="Arial" w:hAnsi="Arial" w:cs="Arial"/>
          <w:b/>
          <w:sz w:val="24"/>
          <w:szCs w:val="24"/>
          <w:u w:val="single"/>
        </w:rPr>
      </w:pPr>
      <w:r w:rsidRPr="00271A10">
        <w:rPr>
          <w:rFonts w:ascii="Arial" w:hAnsi="Arial" w:cs="Arial"/>
          <w:sz w:val="24"/>
          <w:szCs w:val="24"/>
        </w:rPr>
        <w:br w:type="page"/>
      </w:r>
      <w:r w:rsidRPr="00271A10">
        <w:rPr>
          <w:rFonts w:ascii="Arial" w:hAnsi="Arial" w:cs="Arial"/>
          <w:b/>
          <w:sz w:val="24"/>
          <w:szCs w:val="24"/>
          <w:u w:val="single"/>
        </w:rPr>
        <w:lastRenderedPageBreak/>
        <w:t xml:space="preserve">Appendix </w:t>
      </w:r>
      <w:r w:rsidR="002A3B6E">
        <w:rPr>
          <w:rFonts w:ascii="Arial" w:hAnsi="Arial" w:cs="Arial"/>
          <w:b/>
          <w:sz w:val="24"/>
          <w:szCs w:val="24"/>
          <w:u w:val="single"/>
        </w:rPr>
        <w:t>A</w:t>
      </w:r>
    </w:p>
    <w:p w14:paraId="7C8B67BA" w14:textId="77777777" w:rsidR="00F331E7" w:rsidRPr="00271A10" w:rsidRDefault="00F331E7" w:rsidP="00F331E7">
      <w:pPr>
        <w:rPr>
          <w:rFonts w:ascii="Arial" w:hAnsi="Arial" w:cs="Arial"/>
          <w:sz w:val="24"/>
          <w:szCs w:val="24"/>
        </w:rPr>
      </w:pPr>
    </w:p>
    <w:p w14:paraId="0B175079" w14:textId="77777777" w:rsidR="00F331E7" w:rsidRPr="00271A10" w:rsidRDefault="00F331E7" w:rsidP="00F331E7">
      <w:pPr>
        <w:rPr>
          <w:rFonts w:ascii="Arial" w:hAnsi="Arial" w:cs="Arial"/>
          <w:sz w:val="24"/>
          <w:szCs w:val="24"/>
        </w:rPr>
      </w:pPr>
      <w:r w:rsidRPr="00271A10">
        <w:rPr>
          <w:rFonts w:ascii="Arial" w:hAnsi="Arial" w:cs="Arial"/>
          <w:sz w:val="24"/>
          <w:szCs w:val="24"/>
        </w:rPr>
        <w:t>Audit Committee SYSC 3.2.15</w:t>
      </w:r>
    </w:p>
    <w:p w14:paraId="1876D5DA" w14:textId="77777777" w:rsidR="00F331E7" w:rsidRPr="00271A10" w:rsidRDefault="00F331E7" w:rsidP="00F331E7">
      <w:pPr>
        <w:rPr>
          <w:rFonts w:ascii="Arial" w:hAnsi="Arial" w:cs="Arial"/>
          <w:sz w:val="24"/>
          <w:szCs w:val="24"/>
        </w:rPr>
      </w:pPr>
    </w:p>
    <w:p w14:paraId="21F6BFE6" w14:textId="77777777" w:rsidR="00F331E7" w:rsidRPr="00271A10" w:rsidRDefault="00F331E7" w:rsidP="00F331E7">
      <w:pPr>
        <w:jc w:val="both"/>
        <w:rPr>
          <w:rFonts w:ascii="Arial" w:hAnsi="Arial" w:cs="Arial"/>
          <w:sz w:val="24"/>
          <w:szCs w:val="24"/>
        </w:rPr>
      </w:pPr>
      <w:r w:rsidRPr="00271A10">
        <w:rPr>
          <w:rFonts w:ascii="Arial" w:hAnsi="Arial" w:cs="Arial"/>
          <w:sz w:val="24"/>
          <w:szCs w:val="24"/>
        </w:rPr>
        <w:t xml:space="preserve">Depending on the nature, scale and complexity of its business, it may be appropriate for a </w:t>
      </w:r>
      <w:hyperlink r:id="rId9" w:tgtFrame="w_glossary" w:history="1">
        <w:r w:rsidRPr="00271A10">
          <w:rPr>
            <w:rFonts w:ascii="Arial" w:hAnsi="Arial" w:cs="Arial"/>
            <w:iCs/>
            <w:sz w:val="24"/>
            <w:szCs w:val="24"/>
          </w:rPr>
          <w:t>firm</w:t>
        </w:r>
      </w:hyperlink>
      <w:r w:rsidRPr="00271A10">
        <w:rPr>
          <w:rFonts w:ascii="Arial" w:hAnsi="Arial" w:cs="Arial"/>
          <w:sz w:val="24"/>
          <w:szCs w:val="24"/>
        </w:rPr>
        <w:t xml:space="preserve"> to form an audit committee. An audit committee could typically examine management's process for ensuring the appropriateness and effectiveness of systems and controls, examine the arrangements made by management to ensure compliance with requirements and standards under the </w:t>
      </w:r>
      <w:hyperlink r:id="rId10" w:tgtFrame="w_glossary" w:history="1">
        <w:r w:rsidRPr="00271A10">
          <w:rPr>
            <w:rFonts w:ascii="Arial" w:hAnsi="Arial" w:cs="Arial"/>
            <w:iCs/>
            <w:sz w:val="24"/>
            <w:szCs w:val="24"/>
          </w:rPr>
          <w:t>regulatory system</w:t>
        </w:r>
      </w:hyperlink>
      <w:r w:rsidRPr="00271A10">
        <w:rPr>
          <w:rFonts w:ascii="Arial" w:hAnsi="Arial" w:cs="Arial"/>
          <w:sz w:val="24"/>
          <w:szCs w:val="24"/>
        </w:rPr>
        <w:t xml:space="preserve">, oversee the functioning of the internal audit function (if applicable - see </w:t>
      </w:r>
      <w:hyperlink r:id="rId11" w:anchor="D58" w:history="1">
        <w:r w:rsidRPr="00271A10">
          <w:rPr>
            <w:rFonts w:ascii="Arial" w:hAnsi="Arial" w:cs="Arial"/>
            <w:sz w:val="24"/>
            <w:szCs w:val="24"/>
          </w:rPr>
          <w:t>SYSC 3.2.16 G</w:t>
        </w:r>
      </w:hyperlink>
      <w:r w:rsidRPr="00271A10">
        <w:rPr>
          <w:rFonts w:ascii="Arial" w:hAnsi="Arial" w:cs="Arial"/>
          <w:sz w:val="24"/>
          <w:szCs w:val="24"/>
        </w:rPr>
        <w:t xml:space="preserve">) and provide an interface between management and the external auditors. It should have an appropriate number of </w:t>
      </w:r>
      <w:hyperlink r:id="rId12" w:tgtFrame="w_glossary" w:history="1">
        <w:r w:rsidRPr="00271A10">
          <w:rPr>
            <w:rFonts w:ascii="Arial" w:hAnsi="Arial" w:cs="Arial"/>
            <w:iCs/>
            <w:sz w:val="24"/>
            <w:szCs w:val="24"/>
          </w:rPr>
          <w:t>non-executive directors</w:t>
        </w:r>
      </w:hyperlink>
      <w:r w:rsidRPr="00271A10">
        <w:rPr>
          <w:rFonts w:ascii="Arial" w:hAnsi="Arial" w:cs="Arial"/>
          <w:sz w:val="24"/>
          <w:szCs w:val="24"/>
        </w:rPr>
        <w:t xml:space="preserve"> and it should have formal terms of reference</w:t>
      </w:r>
    </w:p>
    <w:p w14:paraId="122C9AC5" w14:textId="77777777" w:rsidR="00F331E7" w:rsidRDefault="00F331E7" w:rsidP="00EF7C15">
      <w:pPr>
        <w:jc w:val="right"/>
        <w:rPr>
          <w:rFonts w:ascii="Arial" w:hAnsi="Arial" w:cs="Arial"/>
          <w:sz w:val="24"/>
          <w:szCs w:val="24"/>
        </w:rPr>
      </w:pPr>
    </w:p>
    <w:p w14:paraId="2147843B" w14:textId="500CFC1E" w:rsidR="00677ABA" w:rsidRDefault="00677ABA" w:rsidP="00864F0F">
      <w:pPr>
        <w:rPr>
          <w:rFonts w:ascii="Arial" w:hAnsi="Arial" w:cs="Arial"/>
          <w:b/>
          <w:sz w:val="24"/>
          <w:szCs w:val="24"/>
        </w:rPr>
      </w:pPr>
    </w:p>
    <w:p w14:paraId="0798C339" w14:textId="77777777" w:rsidR="00677ABA" w:rsidRPr="00677ABA" w:rsidRDefault="00677ABA" w:rsidP="00677ABA">
      <w:pPr>
        <w:jc w:val="center"/>
        <w:rPr>
          <w:rFonts w:ascii="Arial" w:hAnsi="Arial" w:cs="Arial"/>
          <w:b/>
          <w:sz w:val="24"/>
          <w:szCs w:val="24"/>
        </w:rPr>
      </w:pPr>
    </w:p>
    <w:sectPr w:rsidR="00677ABA" w:rsidRPr="00677ABA" w:rsidSect="00167636">
      <w:pgSz w:w="11906" w:h="16838"/>
      <w:pgMar w:top="851"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ABCE" w14:textId="77777777" w:rsidR="00167636" w:rsidRDefault="00167636" w:rsidP="00167636">
      <w:r>
        <w:separator/>
      </w:r>
    </w:p>
  </w:endnote>
  <w:endnote w:type="continuationSeparator" w:id="0">
    <w:p w14:paraId="32B8E899" w14:textId="77777777" w:rsidR="00167636" w:rsidRDefault="00167636" w:rsidP="0016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9139" w14:textId="77777777" w:rsidR="00167636" w:rsidRDefault="00167636" w:rsidP="00167636">
      <w:r>
        <w:separator/>
      </w:r>
    </w:p>
  </w:footnote>
  <w:footnote w:type="continuationSeparator" w:id="0">
    <w:p w14:paraId="42976991" w14:textId="77777777" w:rsidR="00167636" w:rsidRDefault="00167636" w:rsidP="0016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B4A"/>
    <w:multiLevelType w:val="hybridMultilevel"/>
    <w:tmpl w:val="D9BE0CD6"/>
    <w:lvl w:ilvl="0" w:tplc="3B2A2B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D3687"/>
    <w:multiLevelType w:val="hybridMultilevel"/>
    <w:tmpl w:val="33A2581E"/>
    <w:lvl w:ilvl="0" w:tplc="3B2A2BBA">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DBE5DD0"/>
    <w:multiLevelType w:val="hybridMultilevel"/>
    <w:tmpl w:val="6A6E8CC0"/>
    <w:lvl w:ilvl="0" w:tplc="3B2A2BB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A6538"/>
    <w:multiLevelType w:val="hybridMultilevel"/>
    <w:tmpl w:val="E0968FF8"/>
    <w:lvl w:ilvl="0" w:tplc="3B2A2B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5A1C9B"/>
    <w:multiLevelType w:val="hybridMultilevel"/>
    <w:tmpl w:val="5240F04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692154E2"/>
    <w:multiLevelType w:val="hybridMultilevel"/>
    <w:tmpl w:val="AD3EC0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EB1C1F"/>
    <w:multiLevelType w:val="hybridMultilevel"/>
    <w:tmpl w:val="1A405ED8"/>
    <w:lvl w:ilvl="0" w:tplc="3B2A2B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5F6285"/>
    <w:multiLevelType w:val="hybridMultilevel"/>
    <w:tmpl w:val="A11C2DF0"/>
    <w:lvl w:ilvl="0" w:tplc="3B2A2B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E1F03"/>
    <w:multiLevelType w:val="hybridMultilevel"/>
    <w:tmpl w:val="FFC0F00C"/>
    <w:lvl w:ilvl="0" w:tplc="3B2A2B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6C6539"/>
    <w:multiLevelType w:val="hybridMultilevel"/>
    <w:tmpl w:val="1848F6E8"/>
    <w:lvl w:ilvl="0" w:tplc="3B2A2B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9"/>
  </w:num>
  <w:num w:numId="6">
    <w:abstractNumId w:val="7"/>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5D"/>
    <w:rsid w:val="00026127"/>
    <w:rsid w:val="0006433E"/>
    <w:rsid w:val="00076525"/>
    <w:rsid w:val="000A5FFE"/>
    <w:rsid w:val="000B533D"/>
    <w:rsid w:val="000E24EB"/>
    <w:rsid w:val="001217FB"/>
    <w:rsid w:val="0015130F"/>
    <w:rsid w:val="00163E52"/>
    <w:rsid w:val="00167636"/>
    <w:rsid w:val="00241EA2"/>
    <w:rsid w:val="00263375"/>
    <w:rsid w:val="00271A10"/>
    <w:rsid w:val="00284938"/>
    <w:rsid w:val="002A3B6E"/>
    <w:rsid w:val="002C15DC"/>
    <w:rsid w:val="002E3335"/>
    <w:rsid w:val="00350087"/>
    <w:rsid w:val="003D652A"/>
    <w:rsid w:val="003D7A86"/>
    <w:rsid w:val="004046DD"/>
    <w:rsid w:val="0043795C"/>
    <w:rsid w:val="00472D91"/>
    <w:rsid w:val="004E1069"/>
    <w:rsid w:val="00515F8A"/>
    <w:rsid w:val="00537908"/>
    <w:rsid w:val="005B34D7"/>
    <w:rsid w:val="005C6831"/>
    <w:rsid w:val="005E1377"/>
    <w:rsid w:val="005E24FD"/>
    <w:rsid w:val="005F313C"/>
    <w:rsid w:val="00614266"/>
    <w:rsid w:val="00622D9D"/>
    <w:rsid w:val="0063549D"/>
    <w:rsid w:val="00677ABA"/>
    <w:rsid w:val="00685ABE"/>
    <w:rsid w:val="006A4417"/>
    <w:rsid w:val="006B3F5D"/>
    <w:rsid w:val="006D69F7"/>
    <w:rsid w:val="006E08EF"/>
    <w:rsid w:val="006E7ABD"/>
    <w:rsid w:val="006F1504"/>
    <w:rsid w:val="006F7756"/>
    <w:rsid w:val="007336C2"/>
    <w:rsid w:val="007422B2"/>
    <w:rsid w:val="007544A5"/>
    <w:rsid w:val="00775898"/>
    <w:rsid w:val="007918A4"/>
    <w:rsid w:val="00797049"/>
    <w:rsid w:val="007A4342"/>
    <w:rsid w:val="007C7615"/>
    <w:rsid w:val="007E2379"/>
    <w:rsid w:val="007E53FF"/>
    <w:rsid w:val="00822BEE"/>
    <w:rsid w:val="00864F0F"/>
    <w:rsid w:val="008E7C97"/>
    <w:rsid w:val="008F7C49"/>
    <w:rsid w:val="0091262F"/>
    <w:rsid w:val="00937129"/>
    <w:rsid w:val="009426D7"/>
    <w:rsid w:val="00950DAD"/>
    <w:rsid w:val="0096059F"/>
    <w:rsid w:val="00964551"/>
    <w:rsid w:val="00971D10"/>
    <w:rsid w:val="009809AF"/>
    <w:rsid w:val="009940F3"/>
    <w:rsid w:val="009A1018"/>
    <w:rsid w:val="009C6B51"/>
    <w:rsid w:val="009F5669"/>
    <w:rsid w:val="00A2564F"/>
    <w:rsid w:val="00A268EF"/>
    <w:rsid w:val="00A30F70"/>
    <w:rsid w:val="00A47C0B"/>
    <w:rsid w:val="00A54496"/>
    <w:rsid w:val="00A6188A"/>
    <w:rsid w:val="00A94048"/>
    <w:rsid w:val="00AD3AE8"/>
    <w:rsid w:val="00B10715"/>
    <w:rsid w:val="00B1686C"/>
    <w:rsid w:val="00B508B9"/>
    <w:rsid w:val="00B82402"/>
    <w:rsid w:val="00BA18C7"/>
    <w:rsid w:val="00C165BC"/>
    <w:rsid w:val="00C215D7"/>
    <w:rsid w:val="00C520BE"/>
    <w:rsid w:val="00C71915"/>
    <w:rsid w:val="00C72D72"/>
    <w:rsid w:val="00C75BE9"/>
    <w:rsid w:val="00C76010"/>
    <w:rsid w:val="00CA119A"/>
    <w:rsid w:val="00CF12C9"/>
    <w:rsid w:val="00CF5BCE"/>
    <w:rsid w:val="00D17436"/>
    <w:rsid w:val="00D73706"/>
    <w:rsid w:val="00D73D33"/>
    <w:rsid w:val="00D762DD"/>
    <w:rsid w:val="00D7797F"/>
    <w:rsid w:val="00D81121"/>
    <w:rsid w:val="00D93763"/>
    <w:rsid w:val="00DD7BA7"/>
    <w:rsid w:val="00DF6A5A"/>
    <w:rsid w:val="00E007D5"/>
    <w:rsid w:val="00E206C1"/>
    <w:rsid w:val="00E2323F"/>
    <w:rsid w:val="00E631DA"/>
    <w:rsid w:val="00E87FCC"/>
    <w:rsid w:val="00EB10D5"/>
    <w:rsid w:val="00EF7C15"/>
    <w:rsid w:val="00F1553C"/>
    <w:rsid w:val="00F331E7"/>
    <w:rsid w:val="00F56C81"/>
    <w:rsid w:val="00F672A7"/>
    <w:rsid w:val="00F7716A"/>
    <w:rsid w:val="00FB0A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DD8A7"/>
  <w15:docId w15:val="{86FC0A8F-0DBB-4576-BAB7-EE85365C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F5D"/>
    <w:rPr>
      <w:lang w:val="en-US" w:eastAsia="en-US"/>
    </w:rPr>
  </w:style>
  <w:style w:type="paragraph" w:styleId="Heading1">
    <w:name w:val="heading 1"/>
    <w:aliases w:val="Section"/>
    <w:basedOn w:val="Normal"/>
    <w:next w:val="Normal"/>
    <w:qFormat/>
    <w:rsid w:val="006B3F5D"/>
    <w:pPr>
      <w:keepNext/>
      <w:outlineLvl w:val="0"/>
    </w:pPr>
    <w:rPr>
      <w:sz w:val="24"/>
      <w:lang w:val="en-GB"/>
    </w:rPr>
  </w:style>
  <w:style w:type="paragraph" w:styleId="Heading2">
    <w:name w:val="heading 2"/>
    <w:basedOn w:val="Normal"/>
    <w:next w:val="Normal"/>
    <w:qFormat/>
    <w:rsid w:val="006B3F5D"/>
    <w:pPr>
      <w:keepNext/>
      <w:outlineLvl w:val="1"/>
    </w:pPr>
    <w:rPr>
      <w:rFonts w:ascii="Arial" w:hAnsi="Arial"/>
      <w:b/>
      <w:sz w:val="24"/>
      <w:lang w:val="en-GB"/>
    </w:rPr>
  </w:style>
  <w:style w:type="paragraph" w:styleId="Heading4">
    <w:name w:val="heading 4"/>
    <w:basedOn w:val="Normal"/>
    <w:next w:val="Normal"/>
    <w:qFormat/>
    <w:rsid w:val="006B3F5D"/>
    <w:pPr>
      <w:keepNext/>
      <w:spacing w:after="80"/>
      <w:jc w:val="righ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F5D"/>
    <w:pPr>
      <w:tabs>
        <w:tab w:val="center" w:pos="4320"/>
        <w:tab w:val="right" w:pos="8640"/>
      </w:tabs>
    </w:pPr>
  </w:style>
  <w:style w:type="paragraph" w:customStyle="1" w:styleId="indentpam">
    <w:name w:val="indentpam"/>
    <w:basedOn w:val="Normal"/>
    <w:rsid w:val="006B3F5D"/>
    <w:pPr>
      <w:jc w:val="both"/>
    </w:pPr>
    <w:rPr>
      <w:rFonts w:ascii="Arial" w:hAnsi="Arial"/>
      <w:sz w:val="24"/>
      <w:lang w:val="en-GB"/>
    </w:rPr>
  </w:style>
  <w:style w:type="paragraph" w:styleId="BalloonText">
    <w:name w:val="Balloon Text"/>
    <w:basedOn w:val="Normal"/>
    <w:link w:val="BalloonTextChar"/>
    <w:rsid w:val="00F7716A"/>
    <w:rPr>
      <w:rFonts w:ascii="Tahoma" w:hAnsi="Tahoma" w:cs="Tahoma"/>
      <w:sz w:val="16"/>
      <w:szCs w:val="16"/>
    </w:rPr>
  </w:style>
  <w:style w:type="character" w:customStyle="1" w:styleId="BalloonTextChar">
    <w:name w:val="Balloon Text Char"/>
    <w:basedOn w:val="DefaultParagraphFont"/>
    <w:link w:val="BalloonText"/>
    <w:rsid w:val="00F7716A"/>
    <w:rPr>
      <w:rFonts w:ascii="Tahoma" w:hAnsi="Tahoma" w:cs="Tahoma"/>
      <w:sz w:val="16"/>
      <w:szCs w:val="16"/>
      <w:lang w:val="en-US" w:eastAsia="en-US"/>
    </w:rPr>
  </w:style>
  <w:style w:type="paragraph" w:styleId="Footer">
    <w:name w:val="footer"/>
    <w:basedOn w:val="Normal"/>
    <w:link w:val="FooterChar"/>
    <w:rsid w:val="00775898"/>
    <w:pPr>
      <w:tabs>
        <w:tab w:val="center" w:pos="4153"/>
        <w:tab w:val="right" w:pos="8306"/>
      </w:tabs>
    </w:pPr>
    <w:rPr>
      <w:rFonts w:ascii="Arial" w:hAnsi="Arial"/>
      <w:sz w:val="24"/>
      <w:szCs w:val="24"/>
      <w:lang w:val="en-GB"/>
    </w:rPr>
  </w:style>
  <w:style w:type="character" w:customStyle="1" w:styleId="FooterChar">
    <w:name w:val="Footer Char"/>
    <w:basedOn w:val="DefaultParagraphFont"/>
    <w:link w:val="Footer"/>
    <w:rsid w:val="00775898"/>
    <w:rPr>
      <w:rFonts w:ascii="Arial" w:hAnsi="Arial"/>
      <w:sz w:val="24"/>
      <w:szCs w:val="24"/>
      <w:lang w:eastAsia="en-US"/>
    </w:rPr>
  </w:style>
  <w:style w:type="character" w:styleId="CommentReference">
    <w:name w:val="annotation reference"/>
    <w:basedOn w:val="DefaultParagraphFont"/>
    <w:rsid w:val="0043795C"/>
    <w:rPr>
      <w:sz w:val="16"/>
      <w:szCs w:val="16"/>
    </w:rPr>
  </w:style>
  <w:style w:type="paragraph" w:styleId="CommentText">
    <w:name w:val="annotation text"/>
    <w:basedOn w:val="Normal"/>
    <w:link w:val="CommentTextChar"/>
    <w:rsid w:val="0043795C"/>
  </w:style>
  <w:style w:type="character" w:customStyle="1" w:styleId="CommentTextChar">
    <w:name w:val="Comment Text Char"/>
    <w:basedOn w:val="DefaultParagraphFont"/>
    <w:link w:val="CommentText"/>
    <w:rsid w:val="0043795C"/>
    <w:rPr>
      <w:lang w:val="en-US" w:eastAsia="en-US"/>
    </w:rPr>
  </w:style>
  <w:style w:type="paragraph" w:styleId="CommentSubject">
    <w:name w:val="annotation subject"/>
    <w:basedOn w:val="CommentText"/>
    <w:next w:val="CommentText"/>
    <w:link w:val="CommentSubjectChar"/>
    <w:rsid w:val="0043795C"/>
    <w:rPr>
      <w:b/>
      <w:bCs/>
    </w:rPr>
  </w:style>
  <w:style w:type="character" w:customStyle="1" w:styleId="CommentSubjectChar">
    <w:name w:val="Comment Subject Char"/>
    <w:basedOn w:val="CommentTextChar"/>
    <w:link w:val="CommentSubject"/>
    <w:rsid w:val="0043795C"/>
    <w:rPr>
      <w:b/>
      <w:bCs/>
      <w:lang w:val="en-US" w:eastAsia="en-US"/>
    </w:rPr>
  </w:style>
  <w:style w:type="paragraph" w:styleId="Revision">
    <w:name w:val="Revision"/>
    <w:hidden/>
    <w:uiPriority w:val="99"/>
    <w:semiHidden/>
    <w:rsid w:val="0028493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sahandbook.info/FSA/glossary-html/handbook/Glossary/N?definition=G7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ahandbook.info/FSA/html/handbook/SYSC/3/2" TargetMode="External"/><Relationship Id="rId5" Type="http://schemas.openxmlformats.org/officeDocument/2006/relationships/webSettings" Target="webSettings.xml"/><Relationship Id="rId10" Type="http://schemas.openxmlformats.org/officeDocument/2006/relationships/hyperlink" Target="http://fsahandbook.info/FSA/glossary-html/handbook/Glossary/R?definition=G986" TargetMode="External"/><Relationship Id="rId4" Type="http://schemas.openxmlformats.org/officeDocument/2006/relationships/settings" Target="settings.xml"/><Relationship Id="rId9" Type="http://schemas.openxmlformats.org/officeDocument/2006/relationships/hyperlink" Target="http://fsahandbook.info/FSA/glossary-html/handbook/Glossary/F?definition=G4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CB7EF-516C-464F-9463-EB13FE37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14197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AUDIT  AND  COMPLIANCE  COMMITTEE</vt:lpstr>
    </vt:vector>
  </TitlesOfParts>
  <Company>Progressive Building Society</Company>
  <LinksUpToDate>false</LinksUpToDate>
  <CharactersWithSpaces>16668</CharactersWithSpaces>
  <SharedDoc>false</SharedDoc>
  <HLinks>
    <vt:vector size="24" baseType="variant">
      <vt:variant>
        <vt:i4>5701717</vt:i4>
      </vt:variant>
      <vt:variant>
        <vt:i4>9</vt:i4>
      </vt:variant>
      <vt:variant>
        <vt:i4>0</vt:i4>
      </vt:variant>
      <vt:variant>
        <vt:i4>5</vt:i4>
      </vt:variant>
      <vt:variant>
        <vt:lpwstr>http://fsahandbook.info/FSA/glossary-html/handbook/Glossary/N?definition=G762</vt:lpwstr>
      </vt:variant>
      <vt:variant>
        <vt:lpwstr/>
      </vt:variant>
      <vt:variant>
        <vt:i4>4390934</vt:i4>
      </vt:variant>
      <vt:variant>
        <vt:i4>6</vt:i4>
      </vt:variant>
      <vt:variant>
        <vt:i4>0</vt:i4>
      </vt:variant>
      <vt:variant>
        <vt:i4>5</vt:i4>
      </vt:variant>
      <vt:variant>
        <vt:lpwstr>http://fsahandbook.info/FSA/html/handbook/SYSC/3/2</vt:lpwstr>
      </vt:variant>
      <vt:variant>
        <vt:lpwstr>D58</vt:lpwstr>
      </vt:variant>
      <vt:variant>
        <vt:i4>5832775</vt:i4>
      </vt:variant>
      <vt:variant>
        <vt:i4>3</vt:i4>
      </vt:variant>
      <vt:variant>
        <vt:i4>0</vt:i4>
      </vt:variant>
      <vt:variant>
        <vt:i4>5</vt:i4>
      </vt:variant>
      <vt:variant>
        <vt:lpwstr>http://fsahandbook.info/FSA/glossary-html/handbook/Glossary/R?definition=G986</vt:lpwstr>
      </vt:variant>
      <vt:variant>
        <vt:lpwstr/>
      </vt:variant>
      <vt:variant>
        <vt:i4>5374046</vt:i4>
      </vt:variant>
      <vt:variant>
        <vt:i4>0</vt:i4>
      </vt:variant>
      <vt:variant>
        <vt:i4>0</vt:i4>
      </vt:variant>
      <vt:variant>
        <vt:i4>5</vt:i4>
      </vt:variant>
      <vt:variant>
        <vt:lpwstr>http://fsahandbook.info/FSA/glossary-html/handbook/Glossary/F?definition=G430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AND  COMPLIANCE  COMMITTEE</dc:title>
  <dc:creator>mboyd</dc:creator>
  <cp:lastModifiedBy>Lucy Speer</cp:lastModifiedBy>
  <cp:revision>2</cp:revision>
  <cp:lastPrinted>2018-01-15T10:40:00Z</cp:lastPrinted>
  <dcterms:created xsi:type="dcterms:W3CDTF">2019-07-31T08:09:00Z</dcterms:created>
  <dcterms:modified xsi:type="dcterms:W3CDTF">2019-07-31T08:09:00Z</dcterms:modified>
</cp:coreProperties>
</file>